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92949" w14:textId="001F634F" w:rsidR="008A1F82" w:rsidRPr="00784C37" w:rsidRDefault="00F63CE5" w:rsidP="00F63CE5">
      <w:pPr>
        <w:pStyle w:val="Heading2"/>
        <w:rPr>
          <w:rFonts w:ascii="Times New Roman" w:hAnsi="Times New Roman" w:cs="Times New Roman"/>
          <w:sz w:val="24"/>
          <w:szCs w:val="24"/>
        </w:rPr>
      </w:pPr>
      <w:r w:rsidRPr="00784C37">
        <w:rPr>
          <w:rFonts w:ascii="Times New Roman" w:hAnsi="Times New Roman" w:cs="Times New Roman"/>
          <w:sz w:val="24"/>
          <w:szCs w:val="24"/>
        </w:rPr>
        <w:t>Assignment 1 Decision Tree</w:t>
      </w:r>
    </w:p>
    <w:p w14:paraId="3A7A3E68" w14:textId="4AD675E0" w:rsidR="00F63CE5" w:rsidRPr="002F5ADD" w:rsidRDefault="005E1608" w:rsidP="00EE3335">
      <w:pPr>
        <w:pStyle w:val="Heading2"/>
        <w:rPr>
          <w:rFonts w:ascii="Arial" w:hAnsi="Arial" w:cs="Arial"/>
          <w:sz w:val="28"/>
          <w:szCs w:val="28"/>
        </w:rPr>
      </w:pPr>
      <w:r w:rsidRPr="002F5ADD">
        <w:rPr>
          <w:rFonts w:ascii="Arial" w:hAnsi="Arial" w:cs="Arial"/>
          <w:color w:val="auto"/>
          <w:sz w:val="28"/>
          <w:szCs w:val="28"/>
        </w:rPr>
        <w:t>C</w:t>
      </w:r>
      <w:r w:rsidR="00E21E8D" w:rsidRPr="002F5ADD">
        <w:rPr>
          <w:rFonts w:ascii="Arial" w:hAnsi="Arial" w:cs="Arial"/>
          <w:color w:val="auto"/>
          <w:sz w:val="28"/>
          <w:szCs w:val="28"/>
        </w:rPr>
        <w:t>lassification tree using all predictors</w:t>
      </w:r>
    </w:p>
    <w:p w14:paraId="09A88376" w14:textId="1CF30FFA" w:rsidR="00326612" w:rsidRDefault="001E29B0" w:rsidP="00784C37">
      <w:pPr>
        <w:rPr>
          <w:rFonts w:ascii="Times New Roman" w:hAnsi="Times New Roman" w:cs="Times New Roman"/>
        </w:rPr>
      </w:pPr>
      <w:r>
        <w:rPr>
          <w:noProof/>
        </w:rPr>
        <w:drawing>
          <wp:inline distT="0" distB="0" distL="0" distR="0" wp14:anchorId="1833814A" wp14:editId="1C094535">
            <wp:extent cx="5274310" cy="4204970"/>
            <wp:effectExtent l="0" t="0" r="2540" b="5080"/>
            <wp:docPr id="1920311153" name="Picture 1" descr="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11153" name="Picture 1" descr="A diagram of a structur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4204970"/>
                    </a:xfrm>
                    <a:prstGeom prst="rect">
                      <a:avLst/>
                    </a:prstGeom>
                    <a:noFill/>
                    <a:ln>
                      <a:noFill/>
                    </a:ln>
                  </pic:spPr>
                </pic:pic>
              </a:graphicData>
            </a:graphic>
          </wp:inline>
        </w:drawing>
      </w:r>
    </w:p>
    <w:p w14:paraId="74B6575E" w14:textId="633B190A" w:rsidR="00784C37" w:rsidRPr="007902E5" w:rsidRDefault="00784C37" w:rsidP="007902E5">
      <w:pPr>
        <w:pStyle w:val="ListParagraph"/>
        <w:numPr>
          <w:ilvl w:val="0"/>
          <w:numId w:val="4"/>
        </w:numPr>
        <w:rPr>
          <w:rFonts w:ascii="Arial" w:hAnsi="Arial" w:cs="Arial"/>
        </w:rPr>
      </w:pPr>
      <w:r w:rsidRPr="007902E5">
        <w:rPr>
          <w:rFonts w:ascii="Arial" w:hAnsi="Arial" w:cs="Arial"/>
        </w:rPr>
        <w:t>Decision Rule</w:t>
      </w:r>
    </w:p>
    <w:p w14:paraId="06E7894D" w14:textId="0E17A037" w:rsidR="00EA0F95" w:rsidRPr="00EE3335" w:rsidRDefault="00EA0F95" w:rsidP="007902E5">
      <w:pPr>
        <w:ind w:leftChars="200" w:left="420"/>
        <w:rPr>
          <w:rFonts w:ascii="Arial" w:hAnsi="Arial" w:cs="Arial"/>
          <w:sz w:val="18"/>
          <w:szCs w:val="18"/>
        </w:rPr>
      </w:pPr>
      <w:r w:rsidRPr="00EE3335">
        <w:rPr>
          <w:rFonts w:ascii="Arial" w:hAnsi="Arial" w:cs="Arial"/>
          <w:sz w:val="18"/>
          <w:szCs w:val="18"/>
        </w:rPr>
        <w:t>For competitive auctions:</w:t>
      </w:r>
    </w:p>
    <w:p w14:paraId="61A626B9" w14:textId="69E299E3" w:rsidR="00371DEF" w:rsidRPr="00EE3335" w:rsidRDefault="006D53A7" w:rsidP="007902E5">
      <w:pPr>
        <w:pStyle w:val="ListParagraph"/>
        <w:numPr>
          <w:ilvl w:val="0"/>
          <w:numId w:val="1"/>
        </w:numPr>
        <w:ind w:leftChars="300" w:left="990"/>
        <w:rPr>
          <w:rFonts w:ascii="Arial" w:hAnsi="Arial" w:cs="Arial"/>
          <w:sz w:val="18"/>
          <w:szCs w:val="18"/>
        </w:rPr>
      </w:pPr>
      <m:oMath>
        <m:r>
          <w:rPr>
            <w:rFonts w:ascii="Cambria Math" w:hAnsi="Cambria Math" w:cs="Arial"/>
            <w:sz w:val="18"/>
            <w:szCs w:val="18"/>
          </w:rPr>
          <m:t xml:space="preserve"> OpenPrice≤1.03 </m:t>
        </m:r>
      </m:oMath>
    </w:p>
    <w:p w14:paraId="653F5468" w14:textId="3536952C" w:rsidR="005B66CC" w:rsidRPr="00EE3335" w:rsidRDefault="0096687C" w:rsidP="007902E5">
      <w:pPr>
        <w:pStyle w:val="ListParagraph"/>
        <w:numPr>
          <w:ilvl w:val="0"/>
          <w:numId w:val="1"/>
        </w:numPr>
        <w:ind w:leftChars="300" w:left="990"/>
        <w:rPr>
          <w:rFonts w:ascii="Arial" w:hAnsi="Arial" w:cs="Arial"/>
          <w:sz w:val="18"/>
          <w:szCs w:val="18"/>
        </w:rPr>
      </w:pPr>
      <m:oMath>
        <m:r>
          <w:rPr>
            <w:rFonts w:ascii="Cambria Math" w:hAnsi="Cambria Math" w:cs="Arial"/>
            <w:sz w:val="18"/>
            <w:szCs w:val="18"/>
          </w:rPr>
          <m:t>1.03&lt;OpenPrice≤3.62 and ClosePrice&gt;3.64</m:t>
        </m:r>
      </m:oMath>
      <w:r w:rsidR="0044419C" w:rsidRPr="00EE3335">
        <w:rPr>
          <w:rFonts w:ascii="Arial" w:hAnsi="Arial" w:cs="Arial"/>
          <w:sz w:val="18"/>
          <w:szCs w:val="18"/>
        </w:rPr>
        <w:t xml:space="preserve"> </w:t>
      </w:r>
    </w:p>
    <w:p w14:paraId="733A2D6E" w14:textId="77AC27CC" w:rsidR="006D53A7" w:rsidRPr="00EE3335" w:rsidRDefault="00122DFB" w:rsidP="007902E5">
      <w:pPr>
        <w:pStyle w:val="ListParagraph"/>
        <w:numPr>
          <w:ilvl w:val="0"/>
          <w:numId w:val="1"/>
        </w:numPr>
        <w:ind w:leftChars="300" w:left="990"/>
        <w:rPr>
          <w:rFonts w:ascii="Arial" w:hAnsi="Arial" w:cs="Arial"/>
          <w:sz w:val="18"/>
          <w:szCs w:val="18"/>
        </w:rPr>
      </w:pPr>
      <m:oMath>
        <m:r>
          <w:rPr>
            <w:rFonts w:ascii="Cambria Math" w:hAnsi="Cambria Math" w:cs="Arial"/>
            <w:sz w:val="18"/>
            <w:szCs w:val="18"/>
          </w:rPr>
          <m:t>3.62&lt;OpenPrice≤10.97 and ClosePrice&gt;10</m:t>
        </m:r>
      </m:oMath>
      <w:r w:rsidR="00F308BE" w:rsidRPr="00EE3335">
        <w:rPr>
          <w:rFonts w:ascii="Arial" w:hAnsi="Arial" w:cs="Arial"/>
          <w:sz w:val="18"/>
          <w:szCs w:val="18"/>
        </w:rPr>
        <w:t xml:space="preserve"> </w:t>
      </w:r>
    </w:p>
    <w:p w14:paraId="6C00E3B1" w14:textId="0370230F" w:rsidR="00122DFB" w:rsidRPr="00EE3335" w:rsidRDefault="00122DFB" w:rsidP="007902E5">
      <w:pPr>
        <w:pStyle w:val="ListParagraph"/>
        <w:numPr>
          <w:ilvl w:val="0"/>
          <w:numId w:val="1"/>
        </w:numPr>
        <w:ind w:leftChars="300" w:left="990"/>
        <w:rPr>
          <w:rFonts w:ascii="Arial" w:hAnsi="Arial" w:cs="Arial"/>
          <w:sz w:val="18"/>
          <w:szCs w:val="18"/>
        </w:rPr>
      </w:pPr>
      <m:oMath>
        <m:r>
          <w:rPr>
            <w:rFonts w:ascii="Cambria Math" w:hAnsi="Cambria Math" w:cs="Arial"/>
            <w:sz w:val="18"/>
            <w:szCs w:val="18"/>
          </w:rPr>
          <m:t>OpenPrice&gt;10.97 and SellerRating≤813</m:t>
        </m:r>
      </m:oMath>
    </w:p>
    <w:p w14:paraId="0E62655D" w14:textId="40FE6293" w:rsidR="00FA46F7" w:rsidRPr="00EE3335" w:rsidRDefault="006D53A7" w:rsidP="007902E5">
      <w:pPr>
        <w:ind w:leftChars="200" w:left="420"/>
        <w:rPr>
          <w:rFonts w:ascii="Arial" w:hAnsi="Arial" w:cs="Arial"/>
          <w:sz w:val="18"/>
          <w:szCs w:val="18"/>
        </w:rPr>
      </w:pPr>
      <w:r w:rsidRPr="00EE3335">
        <w:rPr>
          <w:rFonts w:ascii="Arial" w:hAnsi="Arial" w:cs="Arial"/>
          <w:sz w:val="18"/>
          <w:szCs w:val="18"/>
        </w:rPr>
        <w:t>For</w:t>
      </w:r>
      <w:r w:rsidR="00C550E2" w:rsidRPr="00EE3335">
        <w:rPr>
          <w:rFonts w:ascii="Arial" w:hAnsi="Arial" w:cs="Arial"/>
          <w:sz w:val="18"/>
          <w:szCs w:val="18"/>
        </w:rPr>
        <w:t xml:space="preserve"> non-competitive auctions</w:t>
      </w:r>
      <w:r w:rsidRPr="00EE3335">
        <w:rPr>
          <w:rFonts w:ascii="Arial" w:hAnsi="Arial" w:cs="Arial"/>
          <w:sz w:val="18"/>
          <w:szCs w:val="18"/>
        </w:rPr>
        <w:t>:</w:t>
      </w:r>
    </w:p>
    <w:p w14:paraId="56A2ED5D" w14:textId="0C872266" w:rsidR="00B70C07" w:rsidRPr="00EE3335" w:rsidRDefault="00B70C07" w:rsidP="007902E5">
      <w:pPr>
        <w:pStyle w:val="ListParagraph"/>
        <w:numPr>
          <w:ilvl w:val="0"/>
          <w:numId w:val="2"/>
        </w:numPr>
        <w:ind w:leftChars="300" w:left="990"/>
        <w:rPr>
          <w:rFonts w:ascii="Arial" w:hAnsi="Arial" w:cs="Arial"/>
          <w:sz w:val="18"/>
          <w:szCs w:val="18"/>
        </w:rPr>
      </w:pPr>
      <m:oMath>
        <m:r>
          <w:rPr>
            <w:rFonts w:ascii="Cambria Math" w:hAnsi="Cambria Math" w:cs="Arial"/>
            <w:sz w:val="18"/>
            <w:szCs w:val="18"/>
          </w:rPr>
          <m:t>1.03&lt;OpenPrice≤3.62 and ClosePrice≤3.64</m:t>
        </m:r>
      </m:oMath>
    </w:p>
    <w:p w14:paraId="359691A5" w14:textId="373F618C" w:rsidR="00B70C07" w:rsidRPr="00EE3335" w:rsidRDefault="00070CDA" w:rsidP="007902E5">
      <w:pPr>
        <w:pStyle w:val="ListParagraph"/>
        <w:numPr>
          <w:ilvl w:val="0"/>
          <w:numId w:val="2"/>
        </w:numPr>
        <w:ind w:leftChars="300" w:left="990"/>
        <w:rPr>
          <w:rFonts w:ascii="Arial" w:hAnsi="Arial" w:cs="Arial"/>
          <w:sz w:val="18"/>
          <w:szCs w:val="18"/>
        </w:rPr>
      </w:pPr>
      <m:oMath>
        <m:r>
          <w:rPr>
            <w:rFonts w:ascii="Cambria Math" w:hAnsi="Cambria Math" w:cs="Arial"/>
            <w:sz w:val="18"/>
            <w:szCs w:val="18"/>
          </w:rPr>
          <m:t>OpenPrice&gt;3.62 and ClosePrice≤10</m:t>
        </m:r>
      </m:oMath>
      <w:r w:rsidR="005D7A44" w:rsidRPr="00EE3335">
        <w:rPr>
          <w:rFonts w:ascii="Arial" w:hAnsi="Arial" w:cs="Arial"/>
          <w:sz w:val="18"/>
          <w:szCs w:val="18"/>
        </w:rPr>
        <w:t xml:space="preserve"> </w:t>
      </w:r>
    </w:p>
    <w:p w14:paraId="4E99D049" w14:textId="5EA61ECD" w:rsidR="00A56FEE" w:rsidRPr="00EE3335" w:rsidRDefault="004B1E8C" w:rsidP="007902E5">
      <w:pPr>
        <w:pStyle w:val="ListParagraph"/>
        <w:numPr>
          <w:ilvl w:val="0"/>
          <w:numId w:val="2"/>
        </w:numPr>
        <w:ind w:leftChars="300" w:left="990"/>
        <w:rPr>
          <w:rFonts w:ascii="Arial" w:hAnsi="Arial" w:cs="Arial"/>
          <w:sz w:val="18"/>
          <w:szCs w:val="18"/>
        </w:rPr>
      </w:pPr>
      <m:oMath>
        <m:r>
          <w:rPr>
            <w:rFonts w:ascii="Cambria Math" w:hAnsi="Cambria Math" w:cs="Arial"/>
            <w:sz w:val="18"/>
            <w:szCs w:val="18"/>
          </w:rPr>
          <m:t>OpenPrice&gt;10.97 and SellerRating&gt;813</m:t>
        </m:r>
      </m:oMath>
    </w:p>
    <w:p w14:paraId="4C539DC5" w14:textId="77777777" w:rsidR="006A41A5" w:rsidRPr="00EE3335" w:rsidRDefault="006A41A5" w:rsidP="006A41A5">
      <w:pPr>
        <w:pStyle w:val="ListParagraph"/>
        <w:ind w:left="570"/>
        <w:rPr>
          <w:rFonts w:ascii="Arial" w:hAnsi="Arial" w:cs="Arial"/>
          <w:sz w:val="18"/>
          <w:szCs w:val="18"/>
        </w:rPr>
      </w:pPr>
    </w:p>
    <w:p w14:paraId="62C171E7" w14:textId="380E6531" w:rsidR="003004B3" w:rsidRPr="00E136C6" w:rsidRDefault="003004B3" w:rsidP="007902E5">
      <w:pPr>
        <w:pStyle w:val="ListParagraph"/>
        <w:numPr>
          <w:ilvl w:val="0"/>
          <w:numId w:val="5"/>
        </w:numPr>
        <w:rPr>
          <w:rFonts w:ascii="Arial" w:hAnsi="Arial" w:cs="Arial"/>
          <w:sz w:val="18"/>
          <w:szCs w:val="18"/>
        </w:rPr>
      </w:pPr>
      <w:r w:rsidRPr="007902E5">
        <w:rPr>
          <w:rFonts w:ascii="Arial" w:hAnsi="Arial" w:cs="Arial"/>
        </w:rPr>
        <w:t>Findings</w:t>
      </w:r>
    </w:p>
    <w:p w14:paraId="1D80ACB6" w14:textId="77777777" w:rsidR="00E136C6" w:rsidRPr="007902E5" w:rsidRDefault="00E136C6" w:rsidP="00E136C6">
      <w:pPr>
        <w:pStyle w:val="ListParagraph"/>
        <w:ind w:left="440"/>
        <w:rPr>
          <w:rFonts w:ascii="Arial" w:hAnsi="Arial" w:cs="Arial"/>
          <w:sz w:val="18"/>
          <w:szCs w:val="18"/>
        </w:rPr>
      </w:pPr>
    </w:p>
    <w:p w14:paraId="18622984" w14:textId="60551FF6" w:rsidR="006D53A7" w:rsidRPr="00EE3335" w:rsidRDefault="00A56FEE" w:rsidP="007902E5">
      <w:pPr>
        <w:ind w:leftChars="200" w:left="420"/>
        <w:rPr>
          <w:rFonts w:ascii="Arial" w:hAnsi="Arial" w:cs="Arial"/>
        </w:rPr>
      </w:pPr>
      <w:r w:rsidRPr="00EE3335">
        <w:rPr>
          <w:rFonts w:ascii="Arial" w:hAnsi="Arial" w:cs="Arial"/>
        </w:rPr>
        <w:t xml:space="preserve">Obvious Findings: </w:t>
      </w:r>
    </w:p>
    <w:p w14:paraId="17EF4218" w14:textId="6B85B43C" w:rsidR="0046727C" w:rsidRPr="00EE3335" w:rsidRDefault="0046727C" w:rsidP="007902E5">
      <w:pPr>
        <w:pStyle w:val="ListParagraph"/>
        <w:numPr>
          <w:ilvl w:val="0"/>
          <w:numId w:val="8"/>
        </w:numPr>
        <w:rPr>
          <w:rFonts w:ascii="Arial" w:hAnsi="Arial" w:cs="Arial"/>
          <w:sz w:val="18"/>
          <w:szCs w:val="18"/>
        </w:rPr>
      </w:pPr>
      <w:r w:rsidRPr="00EE3335">
        <w:rPr>
          <w:rFonts w:ascii="Arial" w:hAnsi="Arial" w:cs="Arial"/>
          <w:sz w:val="18"/>
          <w:szCs w:val="18"/>
        </w:rPr>
        <w:t>Both prices matter a lot in the number of bids</w:t>
      </w:r>
      <w:r w:rsidR="0001722F" w:rsidRPr="00EE3335">
        <w:rPr>
          <w:rFonts w:ascii="Arial" w:hAnsi="Arial" w:cs="Arial"/>
          <w:sz w:val="18"/>
          <w:szCs w:val="18"/>
        </w:rPr>
        <w:t xml:space="preserve"> within an auction</w:t>
      </w:r>
      <w:r w:rsidRPr="00EE3335">
        <w:rPr>
          <w:rFonts w:ascii="Arial" w:hAnsi="Arial" w:cs="Arial"/>
          <w:sz w:val="18"/>
          <w:szCs w:val="18"/>
        </w:rPr>
        <w:t xml:space="preserve">. </w:t>
      </w:r>
    </w:p>
    <w:p w14:paraId="7CF78787" w14:textId="6DDDFB07" w:rsidR="00A56FEE" w:rsidRPr="00EE3335" w:rsidRDefault="00D758D9" w:rsidP="007902E5">
      <w:pPr>
        <w:pStyle w:val="ListParagraph"/>
        <w:numPr>
          <w:ilvl w:val="0"/>
          <w:numId w:val="8"/>
        </w:numPr>
        <w:rPr>
          <w:rFonts w:ascii="Arial" w:hAnsi="Arial" w:cs="Arial"/>
          <w:sz w:val="18"/>
          <w:szCs w:val="18"/>
        </w:rPr>
      </w:pPr>
      <w:r w:rsidRPr="00EE3335">
        <w:rPr>
          <w:rFonts w:ascii="Arial" w:hAnsi="Arial" w:cs="Arial"/>
          <w:sz w:val="18"/>
          <w:szCs w:val="18"/>
        </w:rPr>
        <w:t>Auctions</w:t>
      </w:r>
      <w:r w:rsidR="0046727C" w:rsidRPr="00EE3335">
        <w:rPr>
          <w:rFonts w:ascii="Arial" w:hAnsi="Arial" w:cs="Arial"/>
          <w:sz w:val="18"/>
          <w:szCs w:val="18"/>
        </w:rPr>
        <w:t xml:space="preserve"> starting with very low price attract more bidders, so are mostly competitive. </w:t>
      </w:r>
    </w:p>
    <w:p w14:paraId="07C5BEE0" w14:textId="3E8D87AE" w:rsidR="0046727C" w:rsidRDefault="00DE44B2" w:rsidP="007902E5">
      <w:pPr>
        <w:pStyle w:val="ListParagraph"/>
        <w:numPr>
          <w:ilvl w:val="0"/>
          <w:numId w:val="8"/>
        </w:numPr>
        <w:rPr>
          <w:rFonts w:ascii="Arial" w:hAnsi="Arial" w:cs="Arial"/>
          <w:sz w:val="18"/>
          <w:szCs w:val="18"/>
        </w:rPr>
      </w:pPr>
      <w:r w:rsidRPr="00EE3335">
        <w:rPr>
          <w:rFonts w:ascii="Arial" w:hAnsi="Arial" w:cs="Arial"/>
          <w:sz w:val="18"/>
          <w:szCs w:val="18"/>
        </w:rPr>
        <w:t>Auctions</w:t>
      </w:r>
      <w:r w:rsidR="00F01AAF" w:rsidRPr="00EE3335">
        <w:rPr>
          <w:rFonts w:ascii="Arial" w:hAnsi="Arial" w:cs="Arial"/>
          <w:sz w:val="18"/>
          <w:szCs w:val="18"/>
        </w:rPr>
        <w:t xml:space="preserve"> which</w:t>
      </w:r>
      <w:r w:rsidR="0046727C" w:rsidRPr="00EE3335">
        <w:rPr>
          <w:rFonts w:ascii="Arial" w:hAnsi="Arial" w:cs="Arial"/>
          <w:sz w:val="18"/>
          <w:szCs w:val="18"/>
        </w:rPr>
        <w:t xml:space="preserve"> see great difference between opening and closing prices tend to experience more bids, so are mostly competitive.</w:t>
      </w:r>
    </w:p>
    <w:p w14:paraId="67F213BD" w14:textId="77777777" w:rsidR="00E136C6" w:rsidRPr="00EE3335" w:rsidRDefault="00E136C6" w:rsidP="00E136C6">
      <w:pPr>
        <w:pStyle w:val="ListParagraph"/>
        <w:ind w:left="780"/>
        <w:rPr>
          <w:rFonts w:ascii="Arial" w:hAnsi="Arial" w:cs="Arial"/>
          <w:sz w:val="18"/>
          <w:szCs w:val="18"/>
        </w:rPr>
      </w:pPr>
    </w:p>
    <w:p w14:paraId="51A1311A" w14:textId="0D62CB7E" w:rsidR="00F308BE" w:rsidRPr="00A00C0C" w:rsidRDefault="00F308BE" w:rsidP="007902E5">
      <w:pPr>
        <w:ind w:leftChars="200" w:left="420"/>
        <w:rPr>
          <w:rFonts w:ascii="Arial" w:hAnsi="Arial" w:cs="Arial"/>
        </w:rPr>
      </w:pPr>
      <w:r w:rsidRPr="00A00C0C">
        <w:rPr>
          <w:rFonts w:ascii="Arial" w:hAnsi="Arial" w:cs="Arial"/>
        </w:rPr>
        <w:t xml:space="preserve">Unexpected Findings: </w:t>
      </w:r>
    </w:p>
    <w:p w14:paraId="34DB0F26" w14:textId="48A34A69" w:rsidR="00C502DF" w:rsidRPr="00A00C0C" w:rsidRDefault="00F13AF4" w:rsidP="007902E5">
      <w:pPr>
        <w:pStyle w:val="ListParagraph"/>
        <w:numPr>
          <w:ilvl w:val="1"/>
          <w:numId w:val="7"/>
        </w:numPr>
        <w:rPr>
          <w:rFonts w:ascii="Arial" w:hAnsi="Arial" w:cs="Arial"/>
          <w:sz w:val="18"/>
          <w:szCs w:val="18"/>
        </w:rPr>
      </w:pPr>
      <w:r w:rsidRPr="00A00C0C">
        <w:rPr>
          <w:rFonts w:ascii="Arial" w:hAnsi="Arial" w:cs="Arial"/>
          <w:sz w:val="18"/>
          <w:szCs w:val="18"/>
        </w:rPr>
        <w:t>Despite the expectation that more competitive auctions might last longer, and that during weekends people shall have more time to focus on bids and attend auctions, n</w:t>
      </w:r>
      <w:r w:rsidR="00F308BE" w:rsidRPr="00A00C0C">
        <w:rPr>
          <w:rFonts w:ascii="Arial" w:hAnsi="Arial" w:cs="Arial"/>
          <w:sz w:val="18"/>
          <w:szCs w:val="18"/>
        </w:rPr>
        <w:t xml:space="preserve">either </w:t>
      </w:r>
      <w:r w:rsidR="0001722F" w:rsidRPr="00A00C0C">
        <w:rPr>
          <w:rFonts w:ascii="Arial" w:hAnsi="Arial" w:cs="Arial"/>
          <w:sz w:val="18"/>
          <w:szCs w:val="18"/>
        </w:rPr>
        <w:t xml:space="preserve">Duration nor EndDay </w:t>
      </w:r>
      <w:r w:rsidR="00DA0CA7" w:rsidRPr="00A00C0C">
        <w:rPr>
          <w:rFonts w:ascii="Arial" w:hAnsi="Arial" w:cs="Arial"/>
          <w:sz w:val="18"/>
          <w:szCs w:val="18"/>
        </w:rPr>
        <w:t>appear</w:t>
      </w:r>
      <w:r w:rsidR="0001722F" w:rsidRPr="00A00C0C">
        <w:rPr>
          <w:rFonts w:ascii="Arial" w:hAnsi="Arial" w:cs="Arial"/>
          <w:sz w:val="18"/>
          <w:szCs w:val="18"/>
        </w:rPr>
        <w:t xml:space="preserve"> in the </w:t>
      </w:r>
      <w:r w:rsidR="00DA0CA7" w:rsidRPr="00A00C0C">
        <w:rPr>
          <w:rFonts w:ascii="Arial" w:hAnsi="Arial" w:cs="Arial"/>
          <w:sz w:val="18"/>
          <w:szCs w:val="18"/>
        </w:rPr>
        <w:t>decision rule of the tree</w:t>
      </w:r>
      <w:r w:rsidR="00F308BE" w:rsidRPr="00A00C0C">
        <w:rPr>
          <w:rFonts w:ascii="Arial" w:hAnsi="Arial" w:cs="Arial"/>
          <w:sz w:val="18"/>
          <w:szCs w:val="18"/>
        </w:rPr>
        <w:t>.</w:t>
      </w:r>
      <w:r w:rsidRPr="00A00C0C">
        <w:rPr>
          <w:rFonts w:ascii="Arial" w:hAnsi="Arial" w:cs="Arial"/>
          <w:sz w:val="18"/>
          <w:szCs w:val="18"/>
        </w:rPr>
        <w:t xml:space="preserve"> </w:t>
      </w:r>
      <w:r w:rsidR="009F2950" w:rsidRPr="00A00C0C">
        <w:rPr>
          <w:rFonts w:ascii="Arial" w:hAnsi="Arial" w:cs="Arial"/>
          <w:sz w:val="18"/>
          <w:szCs w:val="18"/>
        </w:rPr>
        <w:t>Similarly, d</w:t>
      </w:r>
      <w:r w:rsidR="004715C3" w:rsidRPr="00A00C0C">
        <w:rPr>
          <w:rFonts w:ascii="Arial" w:hAnsi="Arial" w:cs="Arial"/>
          <w:sz w:val="18"/>
          <w:szCs w:val="18"/>
        </w:rPr>
        <w:t xml:space="preserve">espite the expectation that certain types of items should be more attractive to bidders, Category </w:t>
      </w:r>
      <w:r w:rsidR="009F2950" w:rsidRPr="00A00C0C">
        <w:rPr>
          <w:rFonts w:ascii="Arial" w:hAnsi="Arial" w:cs="Arial"/>
          <w:sz w:val="18"/>
          <w:szCs w:val="18"/>
        </w:rPr>
        <w:t>does not appear in the decision rule</w:t>
      </w:r>
      <w:r w:rsidR="004715C3" w:rsidRPr="00A00C0C">
        <w:rPr>
          <w:rFonts w:ascii="Arial" w:hAnsi="Arial" w:cs="Arial"/>
          <w:sz w:val="18"/>
          <w:szCs w:val="18"/>
        </w:rPr>
        <w:t>.</w:t>
      </w:r>
    </w:p>
    <w:p w14:paraId="54DD8121" w14:textId="66C495B4" w:rsidR="00E70BF2" w:rsidRPr="00A00C0C" w:rsidRDefault="00E242B4" w:rsidP="007902E5">
      <w:pPr>
        <w:pStyle w:val="ListParagraph"/>
        <w:numPr>
          <w:ilvl w:val="1"/>
          <w:numId w:val="7"/>
        </w:numPr>
        <w:rPr>
          <w:rFonts w:ascii="Arial" w:hAnsi="Arial" w:cs="Arial"/>
        </w:rPr>
      </w:pPr>
      <w:r w:rsidRPr="00A00C0C">
        <w:rPr>
          <w:rFonts w:ascii="Arial" w:hAnsi="Arial" w:cs="Arial"/>
          <w:sz w:val="18"/>
          <w:szCs w:val="18"/>
        </w:rPr>
        <w:t xml:space="preserve">Auctions starting at high opening prices are more likely to be competitive when the sellers have </w:t>
      </w:r>
      <w:r w:rsidR="00EB2480" w:rsidRPr="00A00C0C">
        <w:rPr>
          <w:rFonts w:ascii="Arial" w:hAnsi="Arial" w:cs="Arial"/>
          <w:sz w:val="18"/>
          <w:szCs w:val="18"/>
        </w:rPr>
        <w:t>smaller</w:t>
      </w:r>
      <w:r w:rsidRPr="00A00C0C">
        <w:rPr>
          <w:rFonts w:ascii="Arial" w:hAnsi="Arial" w:cs="Arial"/>
          <w:sz w:val="18"/>
          <w:szCs w:val="18"/>
        </w:rPr>
        <w:t xml:space="preserve"> </w:t>
      </w:r>
      <w:r w:rsidR="00EB2480" w:rsidRPr="00A00C0C">
        <w:rPr>
          <w:rFonts w:ascii="Arial" w:hAnsi="Arial" w:cs="Arial"/>
          <w:sz w:val="18"/>
          <w:szCs w:val="18"/>
        </w:rPr>
        <w:t>past-auction score</w:t>
      </w:r>
      <w:r w:rsidRPr="00A00C0C">
        <w:rPr>
          <w:rFonts w:ascii="Arial" w:hAnsi="Arial" w:cs="Arial"/>
          <w:sz w:val="18"/>
          <w:szCs w:val="18"/>
        </w:rPr>
        <w:t>.</w:t>
      </w:r>
      <w:r w:rsidR="001F3546" w:rsidRPr="00A00C0C">
        <w:rPr>
          <w:rFonts w:ascii="Arial" w:hAnsi="Arial" w:cs="Arial"/>
          <w:sz w:val="18"/>
          <w:szCs w:val="18"/>
        </w:rPr>
        <w:t xml:space="preserve"> This is not expected as more experienced sellers are expected to catch more attention from bidders</w:t>
      </w:r>
      <w:r w:rsidR="00E42E21" w:rsidRPr="00A00C0C">
        <w:rPr>
          <w:rFonts w:ascii="Arial" w:hAnsi="Arial" w:cs="Arial"/>
          <w:sz w:val="18"/>
          <w:szCs w:val="18"/>
        </w:rPr>
        <w:t>, and be more successful in increasing the competitiveness of auctions</w:t>
      </w:r>
      <w:r w:rsidR="001F3546" w:rsidRPr="00A00C0C">
        <w:rPr>
          <w:rFonts w:ascii="Arial" w:hAnsi="Arial" w:cs="Arial"/>
          <w:sz w:val="18"/>
          <w:szCs w:val="18"/>
        </w:rPr>
        <w:t>.</w:t>
      </w:r>
      <w:r w:rsidR="00DC0B5F" w:rsidRPr="00A00C0C">
        <w:rPr>
          <w:rFonts w:ascii="Arial" w:hAnsi="Arial" w:cs="Arial"/>
          <w:sz w:val="18"/>
          <w:szCs w:val="18"/>
        </w:rPr>
        <w:t xml:space="preserve"> </w:t>
      </w:r>
      <w:r w:rsidR="00727ABD" w:rsidRPr="00A00C0C">
        <w:rPr>
          <w:rFonts w:ascii="Arial" w:hAnsi="Arial" w:cs="Arial"/>
          <w:sz w:val="18"/>
          <w:szCs w:val="18"/>
        </w:rPr>
        <w:t xml:space="preserve">However, it might be that </w:t>
      </w:r>
      <w:r w:rsidR="0040608D">
        <w:rPr>
          <w:rFonts w:ascii="Arial" w:hAnsi="Arial" w:cs="Arial" w:hint="eastAsia"/>
          <w:sz w:val="18"/>
          <w:szCs w:val="18"/>
        </w:rPr>
        <w:t xml:space="preserve">the low-rated sellers use </w:t>
      </w:r>
      <w:r w:rsidR="0040608D">
        <w:rPr>
          <w:rFonts w:ascii="Arial" w:hAnsi="Arial" w:cs="Arial"/>
          <w:sz w:val="18"/>
          <w:szCs w:val="18"/>
        </w:rPr>
        <w:t>aggressive</w:t>
      </w:r>
      <w:r w:rsidR="0040608D">
        <w:rPr>
          <w:rFonts w:ascii="Arial" w:hAnsi="Arial" w:cs="Arial" w:hint="eastAsia"/>
          <w:sz w:val="18"/>
          <w:szCs w:val="18"/>
        </w:rPr>
        <w:t xml:space="preserve"> pricing to compete, and the resulting lower price attracts more bidders to enter the auction</w:t>
      </w:r>
      <w:r w:rsidR="00727ABD" w:rsidRPr="00A00C0C">
        <w:rPr>
          <w:rFonts w:ascii="Arial" w:hAnsi="Arial" w:cs="Arial"/>
          <w:sz w:val="18"/>
          <w:szCs w:val="18"/>
        </w:rPr>
        <w:t>.</w:t>
      </w:r>
    </w:p>
    <w:p w14:paraId="31FD26C8" w14:textId="77777777" w:rsidR="00BB1CCC" w:rsidRPr="00A00C0C" w:rsidRDefault="00BB1CCC" w:rsidP="00767380">
      <w:pPr>
        <w:rPr>
          <w:rFonts w:ascii="Arial" w:hAnsi="Arial" w:cs="Arial"/>
        </w:rPr>
      </w:pPr>
    </w:p>
    <w:p w14:paraId="3ED663C3" w14:textId="5AFABDBD" w:rsidR="005726F8" w:rsidRPr="00A00C0C" w:rsidRDefault="005726F8" w:rsidP="00F308BE">
      <w:pPr>
        <w:rPr>
          <w:rFonts w:ascii="Arial" w:hAnsi="Arial" w:cs="Arial"/>
          <w:szCs w:val="21"/>
        </w:rPr>
      </w:pPr>
      <w:r w:rsidRPr="00A00C0C">
        <w:rPr>
          <w:rFonts w:ascii="Arial" w:hAnsi="Arial" w:cs="Arial"/>
          <w:szCs w:val="21"/>
        </w:rPr>
        <w:t>From the above results, i</w:t>
      </w:r>
      <w:r w:rsidR="0048538D" w:rsidRPr="00A00C0C">
        <w:rPr>
          <w:rFonts w:ascii="Arial" w:hAnsi="Arial" w:cs="Arial"/>
          <w:szCs w:val="21"/>
        </w:rPr>
        <w:t xml:space="preserve">f I </w:t>
      </w:r>
      <w:r w:rsidR="001A5CE1" w:rsidRPr="00A00C0C">
        <w:rPr>
          <w:rFonts w:ascii="Arial" w:hAnsi="Arial" w:cs="Arial"/>
          <w:szCs w:val="21"/>
        </w:rPr>
        <w:t>the number of predictors need to be</w:t>
      </w:r>
      <w:r w:rsidR="0048538D" w:rsidRPr="00A00C0C">
        <w:rPr>
          <w:rFonts w:ascii="Arial" w:hAnsi="Arial" w:cs="Arial"/>
          <w:szCs w:val="21"/>
        </w:rPr>
        <w:t xml:space="preserve"> slightly reduce due to software limitations, or for clarity of presentation, </w:t>
      </w:r>
      <w:r w:rsidRPr="00A00C0C">
        <w:rPr>
          <w:rFonts w:ascii="Arial" w:hAnsi="Arial" w:cs="Arial"/>
          <w:szCs w:val="21"/>
        </w:rPr>
        <w:t>the</w:t>
      </w:r>
      <w:r w:rsidR="00D2369B" w:rsidRPr="00A00C0C">
        <w:rPr>
          <w:rFonts w:ascii="Arial" w:hAnsi="Arial" w:cs="Arial"/>
          <w:szCs w:val="21"/>
        </w:rPr>
        <w:t xml:space="preserve"> 2</w:t>
      </w:r>
      <w:r w:rsidRPr="00A00C0C">
        <w:rPr>
          <w:rFonts w:ascii="Arial" w:hAnsi="Arial" w:cs="Arial"/>
          <w:szCs w:val="21"/>
        </w:rPr>
        <w:t xml:space="preserve"> predictors </w:t>
      </w:r>
      <w:r w:rsidR="00D00BB1" w:rsidRPr="00A00C0C">
        <w:rPr>
          <w:rFonts w:ascii="Arial" w:hAnsi="Arial" w:cs="Arial"/>
          <w:szCs w:val="21"/>
        </w:rPr>
        <w:t>OpenPrice</w:t>
      </w:r>
      <w:r w:rsidR="00767380" w:rsidRPr="00A00C0C">
        <w:rPr>
          <w:rFonts w:ascii="Arial" w:hAnsi="Arial" w:cs="Arial"/>
          <w:szCs w:val="21"/>
        </w:rPr>
        <w:t xml:space="preserve">, and </w:t>
      </w:r>
      <w:r w:rsidR="00D2369B" w:rsidRPr="00A00C0C">
        <w:rPr>
          <w:rFonts w:ascii="Arial" w:hAnsi="Arial" w:cs="Arial"/>
          <w:szCs w:val="21"/>
        </w:rPr>
        <w:t>ClosePrice</w:t>
      </w:r>
      <w:r w:rsidR="00D00BB1" w:rsidRPr="00A00C0C">
        <w:rPr>
          <w:rFonts w:ascii="Arial" w:hAnsi="Arial" w:cs="Arial"/>
          <w:szCs w:val="21"/>
        </w:rPr>
        <w:t xml:space="preserve"> </w:t>
      </w:r>
      <w:r w:rsidR="00E748CE" w:rsidRPr="00A00C0C">
        <w:rPr>
          <w:rFonts w:ascii="Arial" w:hAnsi="Arial" w:cs="Arial"/>
          <w:szCs w:val="21"/>
        </w:rPr>
        <w:t xml:space="preserve">should be chosen </w:t>
      </w:r>
      <w:r w:rsidR="00D00BB1" w:rsidRPr="00A00C0C">
        <w:rPr>
          <w:rFonts w:ascii="Arial" w:hAnsi="Arial" w:cs="Arial"/>
          <w:szCs w:val="21"/>
        </w:rPr>
        <w:t>to capture the most relevant influence</w:t>
      </w:r>
      <w:r w:rsidR="003F58B2" w:rsidRPr="00A00C0C">
        <w:rPr>
          <w:rFonts w:ascii="Arial" w:hAnsi="Arial" w:cs="Arial"/>
          <w:szCs w:val="21"/>
        </w:rPr>
        <w:t xml:space="preserve"> as shown from the feature importance ranking, where OpenPrice accounts for 48% importance, ClosePrice for 47%, SellerRating for 4.66%, and all other predictors see 0 importance</w:t>
      </w:r>
      <w:r w:rsidR="00D00BB1" w:rsidRPr="00A00C0C">
        <w:rPr>
          <w:rFonts w:ascii="Arial" w:hAnsi="Arial" w:cs="Arial"/>
          <w:szCs w:val="21"/>
        </w:rPr>
        <w:t>.</w:t>
      </w:r>
    </w:p>
    <w:p w14:paraId="4F6E5BC1" w14:textId="77777777" w:rsidR="00D00BB1" w:rsidRPr="00A00C0C" w:rsidRDefault="00D00BB1" w:rsidP="00F308BE">
      <w:pPr>
        <w:rPr>
          <w:rFonts w:ascii="Arial" w:hAnsi="Arial" w:cs="Arial"/>
          <w:szCs w:val="21"/>
        </w:rPr>
      </w:pPr>
    </w:p>
    <w:p w14:paraId="69D8622E" w14:textId="75302629" w:rsidR="00F308BE" w:rsidRPr="00A00C0C" w:rsidRDefault="00F363AA" w:rsidP="00F308BE">
      <w:pPr>
        <w:rPr>
          <w:rFonts w:ascii="Arial" w:hAnsi="Arial" w:cs="Arial"/>
          <w:szCs w:val="21"/>
        </w:rPr>
      </w:pPr>
      <w:r>
        <w:rPr>
          <w:rFonts w:ascii="Arial" w:hAnsi="Arial" w:cs="Arial" w:hint="eastAsia"/>
          <w:szCs w:val="21"/>
        </w:rPr>
        <w:t>However, t</w:t>
      </w:r>
      <w:r w:rsidR="005726F8" w:rsidRPr="00A00C0C">
        <w:rPr>
          <w:rFonts w:ascii="Arial" w:hAnsi="Arial" w:cs="Arial"/>
          <w:szCs w:val="21"/>
        </w:rPr>
        <w:t xml:space="preserve">his model is not practical for predicting the outcome of a new auction, as the ClosePrice is not known until the auction completes. </w:t>
      </w:r>
      <w:r w:rsidR="00711B1D" w:rsidRPr="00A00C0C">
        <w:rPr>
          <w:rFonts w:ascii="Arial" w:hAnsi="Arial" w:cs="Arial"/>
          <w:szCs w:val="21"/>
        </w:rPr>
        <w:t xml:space="preserve">For predicting the outcome of a new auction, </w:t>
      </w:r>
      <w:r w:rsidR="00ED7208">
        <w:rPr>
          <w:rFonts w:ascii="Arial" w:hAnsi="Arial" w:cs="Arial" w:hint="eastAsia"/>
          <w:szCs w:val="21"/>
        </w:rPr>
        <w:t>the predictor ClosePrice should be removed</w:t>
      </w:r>
      <w:r w:rsidR="00711B1D" w:rsidRPr="00A00C0C">
        <w:rPr>
          <w:rFonts w:ascii="Arial" w:hAnsi="Arial" w:cs="Arial"/>
          <w:szCs w:val="21"/>
        </w:rPr>
        <w:t>.</w:t>
      </w:r>
    </w:p>
    <w:p w14:paraId="35FF51AF" w14:textId="77777777" w:rsidR="008F0B67" w:rsidRPr="00A00C0C" w:rsidRDefault="008F0B67" w:rsidP="00784C37">
      <w:pPr>
        <w:rPr>
          <w:rFonts w:ascii="Arial" w:hAnsi="Arial" w:cs="Arial"/>
          <w:szCs w:val="21"/>
        </w:rPr>
      </w:pPr>
    </w:p>
    <w:p w14:paraId="405E1210" w14:textId="58CB8C1C" w:rsidR="00D76332" w:rsidRPr="00A00C0C" w:rsidRDefault="00D76332" w:rsidP="00F63CE5">
      <w:pPr>
        <w:rPr>
          <w:rFonts w:ascii="Arial" w:hAnsi="Arial" w:cs="Arial"/>
        </w:rPr>
      </w:pPr>
    </w:p>
    <w:p w14:paraId="229784C2" w14:textId="6CC05FC9" w:rsidR="00E843B2" w:rsidRDefault="00867888" w:rsidP="002F5ADD">
      <w:pPr>
        <w:pStyle w:val="Heading2"/>
        <w:rPr>
          <w:rFonts w:ascii="Arial" w:hAnsi="Arial" w:cs="Arial"/>
          <w:color w:val="auto"/>
          <w:sz w:val="28"/>
          <w:szCs w:val="28"/>
        </w:rPr>
      </w:pPr>
      <w:r w:rsidRPr="00867888">
        <w:rPr>
          <w:rFonts w:ascii="Arial" w:hAnsi="Arial" w:cs="Arial"/>
          <w:color w:val="auto"/>
          <w:sz w:val="28"/>
          <w:szCs w:val="28"/>
        </w:rPr>
        <w:t>Interpretation and Effectiveness of Decision Tree Splits</w:t>
      </w:r>
    </w:p>
    <w:p w14:paraId="1B9ABB16" w14:textId="4C71AC33" w:rsidR="00D76332" w:rsidRDefault="000875FC" w:rsidP="000875FC">
      <w:pPr>
        <w:jc w:val="left"/>
        <w:rPr>
          <w:rFonts w:ascii="Arial" w:hAnsi="Arial" w:cs="Arial"/>
          <w:noProof/>
        </w:rPr>
      </w:pPr>
      <w:r w:rsidRPr="000875FC">
        <w:rPr>
          <w:rFonts w:ascii="Arial" w:hAnsi="Arial" w:cs="Arial"/>
          <w:szCs w:val="21"/>
        </w:rPr>
        <w:t>To visualize the decision tree boundaries over a scatter plot, the two predictors OpenPrice and SellerRating were selected, as they exhibit the highest importance metrics and together account for over 95% of the total importance in the decision tree. The tree is therefore fitted using only these two predictors. Furthermore, without log-transformation, the scatter plot is tightly clustered due to large outliers, making the decision boundaries difficult to interpret. To address this, both continuous predictors were log-transformed, consistent with the procedure applied in the EDA section.</w:t>
      </w:r>
    </w:p>
    <w:p w14:paraId="5E6CAB0C" w14:textId="43AE99BC" w:rsidR="00E744C9" w:rsidRDefault="00E744C9" w:rsidP="000875FC">
      <w:pPr>
        <w:jc w:val="left"/>
        <w:rPr>
          <w:rFonts w:ascii="Arial" w:hAnsi="Arial" w:cs="Arial"/>
        </w:rPr>
      </w:pPr>
      <w:r>
        <w:rPr>
          <w:noProof/>
        </w:rPr>
        <w:lastRenderedPageBreak/>
        <w:drawing>
          <wp:inline distT="0" distB="0" distL="0" distR="0" wp14:anchorId="588DC0B2" wp14:editId="33363445">
            <wp:extent cx="5499616" cy="4383272"/>
            <wp:effectExtent l="0" t="0" r="6350" b="0"/>
            <wp:docPr id="214580427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04272" name="Picture 1" descr="A diagram of a dia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3466" cy="4394310"/>
                    </a:xfrm>
                    <a:prstGeom prst="rect">
                      <a:avLst/>
                    </a:prstGeom>
                    <a:noFill/>
                    <a:ln>
                      <a:noFill/>
                    </a:ln>
                  </pic:spPr>
                </pic:pic>
              </a:graphicData>
            </a:graphic>
          </wp:inline>
        </w:drawing>
      </w:r>
    </w:p>
    <w:p w14:paraId="5A095607" w14:textId="77777777" w:rsidR="00E744C9" w:rsidRPr="00A00C0C" w:rsidRDefault="00E744C9" w:rsidP="000875FC">
      <w:pPr>
        <w:jc w:val="left"/>
        <w:rPr>
          <w:rFonts w:ascii="Arial" w:hAnsi="Arial" w:cs="Arial"/>
        </w:rPr>
      </w:pPr>
    </w:p>
    <w:p w14:paraId="15494EB9" w14:textId="4B008CFB" w:rsidR="00E036A9" w:rsidRPr="00A00C0C" w:rsidRDefault="000322F5" w:rsidP="00E036A9">
      <w:pPr>
        <w:rPr>
          <w:rFonts w:ascii="Arial" w:hAnsi="Arial" w:cs="Arial"/>
        </w:rPr>
      </w:pPr>
      <w:r>
        <w:rPr>
          <w:rFonts w:ascii="Arial" w:hAnsi="Arial" w:cs="Arial" w:hint="eastAsia"/>
        </w:rPr>
        <w:t>Decision boundary visualization</w:t>
      </w:r>
      <w:r w:rsidR="00E036A9" w:rsidRPr="00A00C0C">
        <w:rPr>
          <w:rFonts w:ascii="Arial" w:hAnsi="Arial" w:cs="Arial"/>
        </w:rPr>
        <w:t xml:space="preserve"> on a scatter plot:</w:t>
      </w:r>
    </w:p>
    <w:p w14:paraId="79D6F6B8" w14:textId="3284E241" w:rsidR="00E036A9" w:rsidRPr="00A00C0C" w:rsidRDefault="000322F5" w:rsidP="00F63CE5">
      <w:pPr>
        <w:rPr>
          <w:rFonts w:ascii="Arial" w:hAnsi="Arial" w:cs="Arial"/>
        </w:rPr>
      </w:pPr>
      <w:r>
        <w:rPr>
          <w:noProof/>
        </w:rPr>
        <w:lastRenderedPageBreak/>
        <w:drawing>
          <wp:inline distT="0" distB="0" distL="0" distR="0" wp14:anchorId="77813B28" wp14:editId="42AD2EAA">
            <wp:extent cx="5274310" cy="4185285"/>
            <wp:effectExtent l="0" t="0" r="2540" b="5715"/>
            <wp:docPr id="578088262" name="Picture 2" descr="A graph showing a number of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088262" name="Picture 2" descr="A graph showing a number of red and blue dot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85285"/>
                    </a:xfrm>
                    <a:prstGeom prst="rect">
                      <a:avLst/>
                    </a:prstGeom>
                    <a:noFill/>
                    <a:ln>
                      <a:noFill/>
                    </a:ln>
                  </pic:spPr>
                </pic:pic>
              </a:graphicData>
            </a:graphic>
          </wp:inline>
        </w:drawing>
      </w:r>
    </w:p>
    <w:p w14:paraId="412A3783" w14:textId="5A9366E2" w:rsidR="00867888" w:rsidRDefault="00027BC3" w:rsidP="00867888">
      <w:pPr>
        <w:pStyle w:val="ListParagraph"/>
        <w:numPr>
          <w:ilvl w:val="0"/>
          <w:numId w:val="5"/>
        </w:numPr>
        <w:rPr>
          <w:rFonts w:ascii="Arial" w:hAnsi="Arial" w:cs="Arial"/>
        </w:rPr>
      </w:pPr>
      <w:r>
        <w:rPr>
          <w:rFonts w:ascii="Arial" w:hAnsi="Arial" w:cs="Arial" w:hint="eastAsia"/>
        </w:rPr>
        <w:t>Interpretation:</w:t>
      </w:r>
    </w:p>
    <w:p w14:paraId="5869364C" w14:textId="17CD7C67" w:rsidR="00EE08F8" w:rsidRPr="00867888" w:rsidRDefault="005F79A5" w:rsidP="00867888">
      <w:pPr>
        <w:pStyle w:val="ListParagraph"/>
        <w:ind w:left="440"/>
        <w:rPr>
          <w:rFonts w:ascii="Arial" w:hAnsi="Arial" w:cs="Arial"/>
        </w:rPr>
      </w:pPr>
      <w:r w:rsidRPr="00867888">
        <w:rPr>
          <w:rFonts w:ascii="Arial" w:hAnsi="Arial" w:cs="Arial" w:hint="eastAsia"/>
        </w:rPr>
        <w:t>The splits are interpretable, and align with the findings of the decision tree on all predictors: sellers with low ratings are mostly classified as competitive</w:t>
      </w:r>
      <w:r w:rsidR="001E0324" w:rsidRPr="00867888">
        <w:rPr>
          <w:rFonts w:ascii="Arial" w:hAnsi="Arial" w:cs="Arial" w:hint="eastAsia"/>
        </w:rPr>
        <w:t xml:space="preserve"> (they might do competitive pricing to attract bidders)</w:t>
      </w:r>
      <w:r w:rsidRPr="00867888">
        <w:rPr>
          <w:rFonts w:ascii="Arial" w:hAnsi="Arial" w:cs="Arial" w:hint="eastAsia"/>
        </w:rPr>
        <w:t>, and items with high starting prices are mostly non-competitive.</w:t>
      </w:r>
    </w:p>
    <w:p w14:paraId="02CC98BA" w14:textId="77777777" w:rsidR="00867888" w:rsidRDefault="00867888" w:rsidP="00F63CE5">
      <w:pPr>
        <w:rPr>
          <w:rFonts w:ascii="Arial" w:hAnsi="Arial" w:cs="Arial"/>
        </w:rPr>
      </w:pPr>
    </w:p>
    <w:p w14:paraId="7370CAD3" w14:textId="431F8CAD" w:rsidR="00027BC3" w:rsidRDefault="00027BC3" w:rsidP="00867888">
      <w:pPr>
        <w:pStyle w:val="ListParagraph"/>
        <w:numPr>
          <w:ilvl w:val="0"/>
          <w:numId w:val="5"/>
        </w:numPr>
        <w:rPr>
          <w:rFonts w:ascii="Arial" w:hAnsi="Arial" w:cs="Arial"/>
        </w:rPr>
      </w:pPr>
      <w:r>
        <w:rPr>
          <w:rFonts w:ascii="Arial" w:hAnsi="Arial" w:cs="Arial" w:hint="eastAsia"/>
        </w:rPr>
        <w:t>Effectiveness</w:t>
      </w:r>
      <w:r w:rsidR="00A20A06">
        <w:rPr>
          <w:rFonts w:ascii="Arial" w:hAnsi="Arial" w:cs="Arial" w:hint="eastAsia"/>
        </w:rPr>
        <w:t>:</w:t>
      </w:r>
    </w:p>
    <w:p w14:paraId="5F7DE16D" w14:textId="355D6413" w:rsidR="00243E9F" w:rsidRPr="00456EAB" w:rsidRDefault="00775E3D" w:rsidP="00243E9F">
      <w:pPr>
        <w:pStyle w:val="ListParagraph"/>
        <w:numPr>
          <w:ilvl w:val="0"/>
          <w:numId w:val="9"/>
        </w:numPr>
        <w:rPr>
          <w:rFonts w:ascii="Arial" w:hAnsi="Arial" w:cs="Arial"/>
        </w:rPr>
      </w:pPr>
      <w:r w:rsidRPr="00456EAB">
        <w:rPr>
          <w:rFonts w:ascii="Arial" w:hAnsi="Arial" w:cs="Arial" w:hint="eastAsia"/>
        </w:rPr>
        <w:t>The red and blue dots are mixed-up, especially in the mid-range of starting price and seller ratings.</w:t>
      </w:r>
      <w:r w:rsidR="00DB0148" w:rsidRPr="00456EAB">
        <w:rPr>
          <w:rFonts w:ascii="Arial" w:hAnsi="Arial" w:cs="Arial" w:hint="eastAsia"/>
        </w:rPr>
        <w:t xml:space="preserve"> </w:t>
      </w:r>
      <w:r w:rsidR="00243E9F" w:rsidRPr="00456EAB">
        <w:rPr>
          <w:rFonts w:ascii="Arial" w:hAnsi="Arial" w:cs="Arial" w:hint="eastAsia"/>
        </w:rPr>
        <w:t xml:space="preserve">This is expected as </w:t>
      </w:r>
      <w:r w:rsidR="00456EAB" w:rsidRPr="00456EAB">
        <w:rPr>
          <w:rFonts w:ascii="Arial" w:hAnsi="Arial" w:cs="Arial" w:hint="eastAsia"/>
        </w:rPr>
        <w:t xml:space="preserve">for </w:t>
      </w:r>
      <w:r w:rsidR="00456EAB" w:rsidRPr="00456EAB">
        <w:rPr>
          <w:rFonts w:ascii="Arial" w:hAnsi="Arial" w:cs="Arial"/>
        </w:rPr>
        <w:t xml:space="preserve">medium </w:t>
      </w:r>
      <w:r w:rsidR="00456EAB" w:rsidRPr="00456EAB">
        <w:rPr>
          <w:rFonts w:ascii="Arial" w:hAnsi="Arial" w:cs="Arial" w:hint="eastAsia"/>
        </w:rPr>
        <w:t xml:space="preserve">starting </w:t>
      </w:r>
      <w:r w:rsidR="00456EAB" w:rsidRPr="00456EAB">
        <w:rPr>
          <w:rFonts w:ascii="Arial" w:hAnsi="Arial" w:cs="Arial"/>
        </w:rPr>
        <w:t>price</w:t>
      </w:r>
      <w:r w:rsidR="00456EAB" w:rsidRPr="00456EAB">
        <w:rPr>
          <w:rFonts w:ascii="Arial" w:hAnsi="Arial" w:cs="Arial" w:hint="eastAsia"/>
        </w:rPr>
        <w:t xml:space="preserve"> or seller-</w:t>
      </w:r>
      <w:r w:rsidR="00456EAB" w:rsidRPr="00456EAB">
        <w:rPr>
          <w:rFonts w:ascii="Arial" w:hAnsi="Arial" w:cs="Arial"/>
        </w:rPr>
        <w:t>rating items, other factors (e.g., category, duration, timing) may strongly influence the outcome</w:t>
      </w:r>
      <w:r w:rsidR="00456EAB">
        <w:rPr>
          <w:rFonts w:ascii="Arial" w:hAnsi="Arial" w:cs="Arial" w:hint="eastAsia"/>
        </w:rPr>
        <w:t xml:space="preserve">, so using a two-way scatter </w:t>
      </w:r>
      <w:r w:rsidR="00456EAB">
        <w:rPr>
          <w:rFonts w:ascii="Arial" w:hAnsi="Arial" w:cs="Arial"/>
        </w:rPr>
        <w:t>plot</w:t>
      </w:r>
      <w:r w:rsidR="00456EAB">
        <w:rPr>
          <w:rFonts w:ascii="Arial" w:hAnsi="Arial" w:cs="Arial" w:hint="eastAsia"/>
        </w:rPr>
        <w:t xml:space="preserve"> </w:t>
      </w:r>
      <w:r w:rsidR="00790778">
        <w:rPr>
          <w:rFonts w:ascii="Arial" w:hAnsi="Arial" w:cs="Arial" w:hint="eastAsia"/>
        </w:rPr>
        <w:t>offers limited dimension to see the impacts of these other factors.</w:t>
      </w:r>
    </w:p>
    <w:p w14:paraId="697E7B97" w14:textId="7C4E3616" w:rsidR="00E47E86" w:rsidRPr="00867888" w:rsidRDefault="00FC55C8" w:rsidP="00243E9F">
      <w:pPr>
        <w:pStyle w:val="ListParagraph"/>
        <w:numPr>
          <w:ilvl w:val="0"/>
          <w:numId w:val="9"/>
        </w:numPr>
        <w:rPr>
          <w:rFonts w:ascii="Arial" w:hAnsi="Arial" w:cs="Arial"/>
        </w:rPr>
      </w:pPr>
      <w:r w:rsidRPr="00867888">
        <w:rPr>
          <w:rFonts w:ascii="Arial" w:hAnsi="Arial" w:cs="Arial" w:hint="eastAsia"/>
        </w:rPr>
        <w:t xml:space="preserve">However, the tree performs reasonably well in separating extreme regions, classifying those with high rating and low price as competitive, and those with low rating and high price as </w:t>
      </w:r>
      <w:r w:rsidR="002B0510" w:rsidRPr="00867888">
        <w:rPr>
          <w:rFonts w:ascii="Arial" w:hAnsi="Arial" w:cs="Arial" w:hint="eastAsia"/>
        </w:rPr>
        <w:t>non-</w:t>
      </w:r>
      <w:r w:rsidRPr="00867888">
        <w:rPr>
          <w:rFonts w:ascii="Arial" w:hAnsi="Arial" w:cs="Arial" w:hint="eastAsia"/>
        </w:rPr>
        <w:t>competitive.</w:t>
      </w:r>
    </w:p>
    <w:p w14:paraId="51AAC281" w14:textId="77777777" w:rsidR="00187664" w:rsidRPr="00A00C0C" w:rsidRDefault="00187664" w:rsidP="00F63CE5">
      <w:pPr>
        <w:rPr>
          <w:rFonts w:ascii="Arial" w:hAnsi="Arial" w:cs="Arial"/>
        </w:rPr>
      </w:pPr>
    </w:p>
    <w:p w14:paraId="36A8CADA" w14:textId="445F8EDE" w:rsidR="00C17B1D" w:rsidRPr="00A00C0C" w:rsidRDefault="00187664" w:rsidP="00187664">
      <w:pPr>
        <w:rPr>
          <w:rFonts w:ascii="Arial" w:hAnsi="Arial" w:cs="Arial"/>
        </w:rPr>
      </w:pPr>
      <w:r w:rsidRPr="00A00C0C">
        <w:rPr>
          <w:rFonts w:ascii="Arial" w:hAnsi="Arial" w:cs="Arial"/>
        </w:rPr>
        <w:t>Classification Table</w:t>
      </w:r>
      <w:r w:rsidR="00CD1A24">
        <w:rPr>
          <w:rFonts w:ascii="Arial" w:hAnsi="Arial" w:cs="Arial" w:hint="eastAsia"/>
        </w:rPr>
        <w:t xml:space="preserve"> for </w:t>
      </w:r>
      <w:r w:rsidR="00B75901">
        <w:rPr>
          <w:rFonts w:ascii="Arial" w:hAnsi="Arial" w:cs="Arial" w:hint="eastAsia"/>
        </w:rPr>
        <w:t>test set</w:t>
      </w:r>
      <w:r w:rsidR="00D44840" w:rsidRPr="00A00C0C">
        <w:rPr>
          <w:rFonts w:ascii="Arial" w:hAnsi="Arial" w:cs="Arial"/>
        </w:rPr>
        <w:t xml:space="preserve">                </w:t>
      </w:r>
    </w:p>
    <w:p w14:paraId="36306ADD" w14:textId="77777777" w:rsidR="00192040" w:rsidRPr="00A00C0C" w:rsidRDefault="00192040" w:rsidP="00F1690A">
      <w:pPr>
        <w:rPr>
          <w:rFonts w:ascii="Arial" w:hAnsi="Arial" w:cs="Arial"/>
        </w:rPr>
      </w:pPr>
      <w:r w:rsidRPr="00A00C0C">
        <w:rPr>
          <w:rFonts w:ascii="Arial" w:hAnsi="Arial" w:cs="Arial"/>
          <w:noProof/>
        </w:rPr>
        <w:drawing>
          <wp:inline distT="0" distB="0" distL="0" distR="0" wp14:anchorId="05A65F86" wp14:editId="69837CFC">
            <wp:extent cx="2392929" cy="953311"/>
            <wp:effectExtent l="0" t="0" r="7620" b="0"/>
            <wp:docPr id="96018814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188144" name="Picture 1" descr="A black text on a white background&#10;&#10;AI-generated content may be incorrect."/>
                    <pic:cNvPicPr/>
                  </pic:nvPicPr>
                  <pic:blipFill>
                    <a:blip r:embed="rId10"/>
                    <a:stretch>
                      <a:fillRect/>
                    </a:stretch>
                  </pic:blipFill>
                  <pic:spPr>
                    <a:xfrm>
                      <a:off x="0" y="0"/>
                      <a:ext cx="2412795" cy="961225"/>
                    </a:xfrm>
                    <a:prstGeom prst="rect">
                      <a:avLst/>
                    </a:prstGeom>
                  </pic:spPr>
                </pic:pic>
              </a:graphicData>
            </a:graphic>
          </wp:inline>
        </w:drawing>
      </w:r>
      <w:r w:rsidR="00F1690A" w:rsidRPr="00A00C0C">
        <w:rPr>
          <w:rFonts w:ascii="Arial" w:hAnsi="Arial" w:cs="Arial"/>
        </w:rPr>
        <w:t xml:space="preserve">      </w:t>
      </w:r>
    </w:p>
    <w:p w14:paraId="299742F9" w14:textId="53834693" w:rsidR="00187664" w:rsidRPr="00A00C0C" w:rsidRDefault="00192040" w:rsidP="00F1690A">
      <w:pPr>
        <w:rPr>
          <w:rFonts w:ascii="Arial" w:hAnsi="Arial" w:cs="Arial"/>
        </w:rPr>
      </w:pPr>
      <w:r w:rsidRPr="00A00C0C">
        <w:rPr>
          <w:rFonts w:ascii="Arial" w:hAnsi="Arial" w:cs="Arial"/>
        </w:rPr>
        <w:lastRenderedPageBreak/>
        <w:t>The accuracy for the test set is 0.7148, which is only a little lower than for the training set: 0.7270. This suggests that over-fitting is not occurring for the current model.</w:t>
      </w:r>
      <w:r w:rsidR="002D43EE" w:rsidRPr="00A00C0C">
        <w:rPr>
          <w:rFonts w:ascii="Arial" w:hAnsi="Arial" w:cs="Arial"/>
        </w:rPr>
        <w:t xml:space="preserve"> Among the actual competitive auctions, 77.6% are predicted correctly by the model, and among the actual non-competitive ones, 62.9% are predicted correctly.</w:t>
      </w:r>
      <w:r w:rsidR="00A561A3" w:rsidRPr="00A00C0C">
        <w:rPr>
          <w:rFonts w:ascii="Arial" w:hAnsi="Arial" w:cs="Arial"/>
        </w:rPr>
        <w:t xml:space="preserve"> Among the predicted competitive auctions, 72.3% are actually competitive, and among the predicted non-competitive auctions, 70.3% are actually non-competitive.</w:t>
      </w:r>
    </w:p>
    <w:p w14:paraId="391086B1" w14:textId="77777777" w:rsidR="00912118" w:rsidRPr="00A00C0C" w:rsidRDefault="00912118" w:rsidP="00F1690A">
      <w:pPr>
        <w:rPr>
          <w:rFonts w:ascii="Arial" w:hAnsi="Arial" w:cs="Arial"/>
        </w:rPr>
      </w:pPr>
    </w:p>
    <w:p w14:paraId="4AFA7316" w14:textId="299EFE92" w:rsidR="00912118" w:rsidRPr="00D75E36" w:rsidRDefault="00D75E36" w:rsidP="00F1690A">
      <w:pPr>
        <w:rPr>
          <w:rFonts w:ascii="Arial" w:hAnsi="Arial" w:cs="Arial"/>
        </w:rPr>
      </w:pPr>
      <w:r w:rsidRPr="00D75E36">
        <w:rPr>
          <w:rFonts w:ascii="Arial" w:hAnsi="Arial" w:cs="Arial"/>
        </w:rPr>
        <w:t>Based on the fitted decision tree, OpenPrice and SellerRating alone are sufficient to predict whether an auction is likely to be competitive, achieving an accuracy of over 70%. Once these two variables are considered, additional predictors such as EndDay, Duration, and Currency do not provide further predictive power from the decision tree’s perspective. This finding is further supported by cross-validation across various decision tree parameters, including maximum depth, minimum samples per split, and maximum features</w:t>
      </w:r>
      <w:r w:rsidR="00EA43C3">
        <w:rPr>
          <w:rFonts w:ascii="Arial" w:hAnsi="Arial" w:cs="Arial" w:hint="eastAsia"/>
        </w:rPr>
        <w:t xml:space="preserve"> (see the last tree in the codes)</w:t>
      </w:r>
      <w:r w:rsidRPr="00D75E36">
        <w:rPr>
          <w:rFonts w:ascii="Arial" w:hAnsi="Arial" w:cs="Arial"/>
        </w:rPr>
        <w:t>, while maintaining a minimum of 50 records per terminal node to prevent overfitting. Intuitively, this is consistent with the inherent feature selection capability of decision trees: the model prioritizes the most informative predictors to determine splits, effectively ignoring less relevant variables once a split is made. In this case, the tree assigns greater importance to continuous variables compared with categorical ones</w:t>
      </w:r>
      <w:r w:rsidR="00275014">
        <w:rPr>
          <w:rFonts w:ascii="Arial" w:hAnsi="Arial" w:cs="Arial" w:hint="eastAsia"/>
        </w:rPr>
        <w:t xml:space="preserve"> with fewer levels</w:t>
      </w:r>
      <w:r w:rsidR="008D3950">
        <w:rPr>
          <w:rFonts w:ascii="Arial" w:hAnsi="Arial" w:cs="Arial" w:hint="eastAsia"/>
        </w:rPr>
        <w:t xml:space="preserve"> (in current case 2 levels for dummies)</w:t>
      </w:r>
      <w:r w:rsidRPr="00D75E36">
        <w:rPr>
          <w:rFonts w:ascii="Arial" w:hAnsi="Arial" w:cs="Arial"/>
        </w:rPr>
        <w:t>, highlighting a known limitation of decision tree models.</w:t>
      </w:r>
    </w:p>
    <w:p w14:paraId="676E9D1A" w14:textId="77777777" w:rsidR="009B469A" w:rsidRPr="00A00C0C" w:rsidRDefault="009B469A" w:rsidP="00F1690A">
      <w:pPr>
        <w:rPr>
          <w:rFonts w:ascii="Arial" w:hAnsi="Arial" w:cs="Arial"/>
        </w:rPr>
      </w:pPr>
    </w:p>
    <w:p w14:paraId="16AA63CE" w14:textId="76449760" w:rsidR="009B469A" w:rsidRPr="00C52B44" w:rsidRDefault="00C52B44" w:rsidP="0025577E">
      <w:pPr>
        <w:pStyle w:val="Heading2"/>
        <w:rPr>
          <w:rFonts w:ascii="Arial" w:hAnsi="Arial" w:cs="Arial"/>
          <w:color w:val="auto"/>
          <w:sz w:val="28"/>
          <w:szCs w:val="28"/>
        </w:rPr>
      </w:pPr>
      <w:r w:rsidRPr="00C52B44">
        <w:rPr>
          <w:rFonts w:ascii="Arial" w:hAnsi="Arial" w:cs="Arial"/>
          <w:color w:val="auto"/>
          <w:sz w:val="28"/>
          <w:szCs w:val="28"/>
        </w:rPr>
        <w:t>Recommendations for seller strategy based on Results</w:t>
      </w:r>
    </w:p>
    <w:p w14:paraId="70AA496A" w14:textId="77777777" w:rsidR="009A16C8" w:rsidRDefault="007C422A" w:rsidP="0025577E">
      <w:pPr>
        <w:pStyle w:val="ListParagraph"/>
        <w:numPr>
          <w:ilvl w:val="0"/>
          <w:numId w:val="11"/>
        </w:numPr>
        <w:rPr>
          <w:rFonts w:ascii="Arial" w:hAnsi="Arial" w:cs="Arial"/>
          <w:sz w:val="24"/>
          <w:szCs w:val="24"/>
        </w:rPr>
      </w:pPr>
      <w:r w:rsidRPr="009A16C8">
        <w:rPr>
          <w:rFonts w:ascii="Arial" w:hAnsi="Arial" w:cs="Arial" w:hint="eastAsia"/>
          <w:sz w:val="24"/>
          <w:szCs w:val="24"/>
        </w:rPr>
        <w:t>Set an optimal opening price</w:t>
      </w:r>
    </w:p>
    <w:p w14:paraId="7FFE0AAF" w14:textId="77777777" w:rsidR="009A16C8" w:rsidRPr="009A16C8" w:rsidRDefault="009A16C8" w:rsidP="0025577E">
      <w:pPr>
        <w:pStyle w:val="ListParagraph"/>
        <w:numPr>
          <w:ilvl w:val="0"/>
          <w:numId w:val="7"/>
        </w:numPr>
        <w:rPr>
          <w:rFonts w:ascii="Arial" w:hAnsi="Arial" w:cs="Arial"/>
          <w:sz w:val="24"/>
          <w:szCs w:val="24"/>
        </w:rPr>
      </w:pPr>
      <w:r w:rsidRPr="009A16C8">
        <w:rPr>
          <w:rFonts w:ascii="Arial" w:hAnsi="Arial" w:cs="Arial"/>
          <w:szCs w:val="21"/>
        </w:rPr>
        <w:t>Decision tree shows that extremely high or low opening prices strongly influence competitiveness.</w:t>
      </w:r>
      <w:r>
        <w:rPr>
          <w:rFonts w:ascii="Arial" w:hAnsi="Arial" w:cs="Arial" w:hint="eastAsia"/>
          <w:szCs w:val="21"/>
        </w:rPr>
        <w:t xml:space="preserve"> </w:t>
      </w:r>
      <w:r w:rsidRPr="009A16C8">
        <w:rPr>
          <w:rStyle w:val="Strong"/>
          <w:rFonts w:ascii="Arial" w:hAnsi="Arial" w:cs="Arial"/>
          <w:b w:val="0"/>
          <w:bCs w:val="0"/>
          <w:szCs w:val="21"/>
        </w:rPr>
        <w:t>Medium-range prices</w:t>
      </w:r>
      <w:r w:rsidRPr="009A16C8">
        <w:rPr>
          <w:rFonts w:ascii="Arial" w:hAnsi="Arial" w:cs="Arial"/>
          <w:szCs w:val="21"/>
        </w:rPr>
        <w:t xml:space="preserve"> tend to be competitive because they attract more bidders without scaring them away.</w:t>
      </w:r>
    </w:p>
    <w:p w14:paraId="6A64014B" w14:textId="77777777" w:rsidR="009A16C8" w:rsidRPr="009A16C8" w:rsidRDefault="009A16C8" w:rsidP="0025577E">
      <w:pPr>
        <w:pStyle w:val="ListParagraph"/>
        <w:numPr>
          <w:ilvl w:val="0"/>
          <w:numId w:val="7"/>
        </w:numPr>
        <w:rPr>
          <w:rFonts w:ascii="Arial" w:hAnsi="Arial" w:cs="Arial"/>
          <w:sz w:val="24"/>
          <w:szCs w:val="24"/>
        </w:rPr>
      </w:pPr>
      <w:r>
        <w:rPr>
          <w:rFonts w:ascii="Arial" w:hAnsi="Arial" w:cs="Arial" w:hint="eastAsia"/>
          <w:szCs w:val="21"/>
        </w:rPr>
        <w:t>Sellers should s</w:t>
      </w:r>
      <w:r w:rsidRPr="009A16C8">
        <w:rPr>
          <w:rStyle w:val="Strong"/>
          <w:rFonts w:ascii="Arial" w:hAnsi="Arial" w:cs="Arial"/>
          <w:b w:val="0"/>
          <w:bCs w:val="0"/>
          <w:szCs w:val="21"/>
        </w:rPr>
        <w:t>et the opening price in a range that balances attractiveness and value</w:t>
      </w:r>
      <w:r w:rsidRPr="009A16C8">
        <w:rPr>
          <w:rFonts w:ascii="Arial" w:hAnsi="Arial" w:cs="Arial"/>
          <w:szCs w:val="21"/>
        </w:rPr>
        <w:t>—not too high to discourage bidders, not too low to signal low value.</w:t>
      </w:r>
    </w:p>
    <w:p w14:paraId="62179F80" w14:textId="78D79A8C" w:rsidR="009A16C8" w:rsidRPr="00DF5D67" w:rsidRDefault="009A16C8" w:rsidP="0025577E">
      <w:pPr>
        <w:pStyle w:val="ListParagraph"/>
        <w:numPr>
          <w:ilvl w:val="0"/>
          <w:numId w:val="7"/>
        </w:numPr>
        <w:rPr>
          <w:rFonts w:ascii="Arial" w:hAnsi="Arial" w:cs="Arial"/>
          <w:sz w:val="24"/>
          <w:szCs w:val="24"/>
        </w:rPr>
      </w:pPr>
      <w:r w:rsidRPr="009A16C8">
        <w:rPr>
          <w:rFonts w:ascii="Arial" w:hAnsi="Arial" w:cs="Arial"/>
          <w:szCs w:val="21"/>
        </w:rPr>
        <w:t xml:space="preserve">Sellers could analyze past auctions for similar items to find the </w:t>
      </w:r>
      <w:r w:rsidR="00A731D3">
        <w:rPr>
          <w:rFonts w:ascii="Arial" w:hAnsi="Arial" w:cs="Arial" w:hint="eastAsia"/>
          <w:szCs w:val="21"/>
        </w:rPr>
        <w:t>suitable start price.</w:t>
      </w:r>
    </w:p>
    <w:p w14:paraId="3D809C2A" w14:textId="77777777" w:rsidR="00DF5D67" w:rsidRPr="00DF5D67" w:rsidRDefault="00DF5D67" w:rsidP="0025577E">
      <w:pPr>
        <w:pStyle w:val="ListParagraph"/>
        <w:ind w:left="570"/>
        <w:rPr>
          <w:rFonts w:ascii="Arial" w:hAnsi="Arial" w:cs="Arial"/>
          <w:sz w:val="24"/>
          <w:szCs w:val="24"/>
        </w:rPr>
      </w:pPr>
    </w:p>
    <w:p w14:paraId="0986498D" w14:textId="6D3DF8B5" w:rsidR="00DF5D67" w:rsidRDefault="00B50BD6" w:rsidP="0025577E">
      <w:pPr>
        <w:pStyle w:val="ListParagraph"/>
        <w:numPr>
          <w:ilvl w:val="0"/>
          <w:numId w:val="11"/>
        </w:numPr>
        <w:rPr>
          <w:rFonts w:ascii="Arial" w:hAnsi="Arial" w:cs="Arial"/>
          <w:sz w:val="24"/>
          <w:szCs w:val="24"/>
        </w:rPr>
      </w:pPr>
      <w:r>
        <w:rPr>
          <w:rFonts w:ascii="Arial" w:hAnsi="Arial" w:cs="Arial" w:hint="eastAsia"/>
          <w:sz w:val="24"/>
          <w:szCs w:val="24"/>
        </w:rPr>
        <w:t>Maintain or improve seller rating</w:t>
      </w:r>
    </w:p>
    <w:p w14:paraId="593FDD2E" w14:textId="01CF33DD" w:rsidR="0025577E" w:rsidRPr="0025577E" w:rsidRDefault="0025577E" w:rsidP="0025577E">
      <w:pPr>
        <w:pStyle w:val="ListParagraph"/>
        <w:numPr>
          <w:ilvl w:val="0"/>
          <w:numId w:val="7"/>
        </w:numPr>
        <w:rPr>
          <w:rFonts w:ascii="Arial" w:hAnsi="Arial" w:cs="Arial"/>
          <w:szCs w:val="21"/>
        </w:rPr>
      </w:pPr>
      <w:r w:rsidRPr="0025577E">
        <w:rPr>
          <w:rFonts w:ascii="Arial" w:hAnsi="Arial" w:cs="Arial"/>
          <w:szCs w:val="21"/>
        </w:rPr>
        <w:t>Higher seller ratings correlate with more competitive auctions.</w:t>
      </w:r>
    </w:p>
    <w:p w14:paraId="7E02E48B" w14:textId="203B4E6A" w:rsidR="0025577E" w:rsidRPr="0025577E" w:rsidRDefault="0025577E" w:rsidP="0025577E">
      <w:pPr>
        <w:pStyle w:val="ListParagraph"/>
        <w:numPr>
          <w:ilvl w:val="0"/>
          <w:numId w:val="7"/>
        </w:numPr>
        <w:rPr>
          <w:rFonts w:ascii="Arial" w:hAnsi="Arial" w:cs="Arial"/>
          <w:szCs w:val="21"/>
        </w:rPr>
      </w:pPr>
      <w:r w:rsidRPr="0025577E">
        <w:rPr>
          <w:rFonts w:ascii="Arial" w:hAnsi="Arial" w:cs="Arial"/>
          <w:szCs w:val="21"/>
        </w:rPr>
        <w:t>Buyers tend to trust sellers with good reputations, leading to more bids.</w:t>
      </w:r>
    </w:p>
    <w:p w14:paraId="6BBEFC54" w14:textId="336F1B4F" w:rsidR="0025577E" w:rsidRDefault="0025577E" w:rsidP="0025577E">
      <w:pPr>
        <w:pStyle w:val="ListParagraph"/>
        <w:numPr>
          <w:ilvl w:val="0"/>
          <w:numId w:val="7"/>
        </w:numPr>
        <w:rPr>
          <w:rFonts w:ascii="Arial" w:hAnsi="Arial" w:cs="Arial"/>
          <w:szCs w:val="21"/>
        </w:rPr>
      </w:pPr>
      <w:r w:rsidRPr="0025577E">
        <w:rPr>
          <w:rFonts w:ascii="Arial" w:hAnsi="Arial" w:cs="Arial"/>
          <w:szCs w:val="21"/>
        </w:rPr>
        <w:t>Recommendation: Focus on good service, accurate descriptions, and timely shipping to maintain a strong rating.</w:t>
      </w:r>
    </w:p>
    <w:p w14:paraId="14390115" w14:textId="7564DCB5" w:rsidR="008006D3" w:rsidRDefault="008006D3" w:rsidP="008006D3">
      <w:pPr>
        <w:rPr>
          <w:rFonts w:ascii="Arial" w:hAnsi="Arial" w:cs="Arial"/>
          <w:szCs w:val="21"/>
        </w:rPr>
      </w:pPr>
    </w:p>
    <w:p w14:paraId="29F5E553" w14:textId="77777777" w:rsidR="008006D3" w:rsidRPr="00DF5D67" w:rsidRDefault="008006D3" w:rsidP="008006D3">
      <w:pPr>
        <w:pStyle w:val="ListParagraph"/>
        <w:ind w:left="570"/>
        <w:rPr>
          <w:rFonts w:ascii="Arial" w:hAnsi="Arial" w:cs="Arial"/>
          <w:sz w:val="24"/>
          <w:szCs w:val="24"/>
        </w:rPr>
      </w:pPr>
    </w:p>
    <w:p w14:paraId="596B6C74" w14:textId="621A004A" w:rsidR="008006D3" w:rsidRDefault="008006D3" w:rsidP="008006D3">
      <w:pPr>
        <w:pStyle w:val="ListParagraph"/>
        <w:numPr>
          <w:ilvl w:val="0"/>
          <w:numId w:val="11"/>
        </w:numPr>
        <w:rPr>
          <w:rFonts w:ascii="Arial" w:hAnsi="Arial" w:cs="Arial"/>
          <w:sz w:val="24"/>
          <w:szCs w:val="24"/>
        </w:rPr>
      </w:pPr>
      <w:r>
        <w:rPr>
          <w:rFonts w:ascii="Arial" w:hAnsi="Arial" w:cs="Arial" w:hint="eastAsia"/>
          <w:sz w:val="24"/>
          <w:szCs w:val="24"/>
        </w:rPr>
        <w:t>Other factors less influential</w:t>
      </w:r>
    </w:p>
    <w:p w14:paraId="51A4D104" w14:textId="2735A15E" w:rsidR="009916AB" w:rsidRPr="009916AB" w:rsidRDefault="009916AB" w:rsidP="009916AB">
      <w:pPr>
        <w:pStyle w:val="ListParagraph"/>
        <w:numPr>
          <w:ilvl w:val="0"/>
          <w:numId w:val="7"/>
        </w:numPr>
        <w:rPr>
          <w:rFonts w:ascii="Arial" w:hAnsi="Arial" w:cs="Arial"/>
          <w:szCs w:val="21"/>
        </w:rPr>
      </w:pPr>
      <w:r w:rsidRPr="009916AB">
        <w:rPr>
          <w:rFonts w:ascii="Arial" w:hAnsi="Arial" w:cs="Arial"/>
          <w:szCs w:val="21"/>
        </w:rPr>
        <w:t>Variables like EndDay, Duration, and Currency had little effect on competitiveness in the tree.</w:t>
      </w:r>
    </w:p>
    <w:p w14:paraId="500B65B4" w14:textId="2016B30B" w:rsidR="009916AB" w:rsidRPr="009916AB" w:rsidRDefault="009916AB" w:rsidP="009916AB">
      <w:pPr>
        <w:pStyle w:val="ListParagraph"/>
        <w:numPr>
          <w:ilvl w:val="0"/>
          <w:numId w:val="7"/>
        </w:numPr>
        <w:rPr>
          <w:rFonts w:ascii="Arial" w:hAnsi="Arial" w:cs="Arial"/>
          <w:szCs w:val="21"/>
        </w:rPr>
      </w:pPr>
      <w:r w:rsidRPr="009916AB">
        <w:rPr>
          <w:rFonts w:ascii="Arial" w:hAnsi="Arial" w:cs="Arial"/>
          <w:szCs w:val="21"/>
        </w:rPr>
        <w:t>Recommendation: These can be chosen based on convenience or cost, as they are less likely to impact bidding intensity.</w:t>
      </w:r>
    </w:p>
    <w:p w14:paraId="24700292" w14:textId="77777777" w:rsidR="009A16C8" w:rsidRPr="009916AB" w:rsidRDefault="009A16C8" w:rsidP="009916AB">
      <w:pPr>
        <w:rPr>
          <w:rFonts w:ascii="Arial" w:hAnsi="Arial" w:cs="Arial"/>
        </w:rPr>
      </w:pPr>
    </w:p>
    <w:sectPr w:rsidR="009A16C8" w:rsidRPr="009916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29401" w14:textId="77777777" w:rsidR="00B40B16" w:rsidRDefault="00B40B16" w:rsidP="00A66E38">
      <w:r>
        <w:separator/>
      </w:r>
    </w:p>
  </w:endnote>
  <w:endnote w:type="continuationSeparator" w:id="0">
    <w:p w14:paraId="5CFD1E53" w14:textId="77777777" w:rsidR="00B40B16" w:rsidRDefault="00B40B16" w:rsidP="00A66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E1DB0" w14:textId="77777777" w:rsidR="00B40B16" w:rsidRDefault="00B40B16" w:rsidP="00A66E38">
      <w:r>
        <w:separator/>
      </w:r>
    </w:p>
  </w:footnote>
  <w:footnote w:type="continuationSeparator" w:id="0">
    <w:p w14:paraId="2A195B4F" w14:textId="77777777" w:rsidR="00B40B16" w:rsidRDefault="00B40B16" w:rsidP="00A66E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70A6"/>
    <w:multiLevelType w:val="hybridMultilevel"/>
    <w:tmpl w:val="9B8E40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4B8467A"/>
    <w:multiLevelType w:val="hybridMultilevel"/>
    <w:tmpl w:val="B6FEA01E"/>
    <w:lvl w:ilvl="0" w:tplc="0409000F">
      <w:start w:val="1"/>
      <w:numFmt w:val="decimal"/>
      <w:lvlText w:val="%1."/>
      <w:lvlJc w:val="left"/>
      <w:pPr>
        <w:ind w:left="780" w:hanging="360"/>
      </w:pPr>
      <w:rPr>
        <w:rFonts w:hint="default"/>
      </w:rPr>
    </w:lvl>
    <w:lvl w:ilvl="1" w:tplc="FFFFFFFF">
      <w:start w:val="1"/>
      <w:numFmt w:val="bullet"/>
      <w:lvlText w:val=""/>
      <w:lvlJc w:val="left"/>
      <w:pPr>
        <w:ind w:left="1300" w:hanging="440"/>
      </w:pPr>
      <w:rPr>
        <w:rFonts w:ascii="Wingdings" w:hAnsi="Wingdings" w:hint="default"/>
      </w:rPr>
    </w:lvl>
    <w:lvl w:ilvl="2" w:tplc="FFFFFFFF">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 w15:restartNumberingAfterBreak="0">
    <w:nsid w:val="082D679F"/>
    <w:multiLevelType w:val="hybridMultilevel"/>
    <w:tmpl w:val="2984FAD6"/>
    <w:lvl w:ilvl="0" w:tplc="FFFFFFFF">
      <w:start w:val="1"/>
      <w:numFmt w:val="bullet"/>
      <w:lvlText w:val="-"/>
      <w:lvlJc w:val="left"/>
      <w:pPr>
        <w:ind w:left="570" w:hanging="360"/>
      </w:pPr>
      <w:rPr>
        <w:rFonts w:ascii="Times New Roman" w:eastAsiaTheme="minorEastAsia" w:hAnsi="Times New Roman" w:cs="Times New Roman" w:hint="default"/>
      </w:rPr>
    </w:lvl>
    <w:lvl w:ilvl="1" w:tplc="0409000F">
      <w:start w:val="1"/>
      <w:numFmt w:val="decimal"/>
      <w:lvlText w:val="%2."/>
      <w:lvlJc w:val="left"/>
      <w:pPr>
        <w:ind w:left="1090" w:hanging="440"/>
      </w:pPr>
    </w:lvl>
    <w:lvl w:ilvl="2" w:tplc="FFFFFFFF">
      <w:start w:val="1"/>
      <w:numFmt w:val="bullet"/>
      <w:lvlText w:val=""/>
      <w:lvlJc w:val="left"/>
      <w:pPr>
        <w:ind w:left="1530" w:hanging="440"/>
      </w:pPr>
      <w:rPr>
        <w:rFonts w:ascii="Wingdings" w:hAnsi="Wingdings" w:hint="default"/>
      </w:rPr>
    </w:lvl>
    <w:lvl w:ilvl="3" w:tplc="FFFFFFFF" w:tentative="1">
      <w:start w:val="1"/>
      <w:numFmt w:val="bullet"/>
      <w:lvlText w:val=""/>
      <w:lvlJc w:val="left"/>
      <w:pPr>
        <w:ind w:left="1970" w:hanging="440"/>
      </w:pPr>
      <w:rPr>
        <w:rFonts w:ascii="Wingdings" w:hAnsi="Wingdings" w:hint="default"/>
      </w:rPr>
    </w:lvl>
    <w:lvl w:ilvl="4" w:tplc="FFFFFFFF" w:tentative="1">
      <w:start w:val="1"/>
      <w:numFmt w:val="bullet"/>
      <w:lvlText w:val=""/>
      <w:lvlJc w:val="left"/>
      <w:pPr>
        <w:ind w:left="2410" w:hanging="440"/>
      </w:pPr>
      <w:rPr>
        <w:rFonts w:ascii="Wingdings" w:hAnsi="Wingdings" w:hint="default"/>
      </w:rPr>
    </w:lvl>
    <w:lvl w:ilvl="5" w:tplc="FFFFFFFF" w:tentative="1">
      <w:start w:val="1"/>
      <w:numFmt w:val="bullet"/>
      <w:lvlText w:val=""/>
      <w:lvlJc w:val="left"/>
      <w:pPr>
        <w:ind w:left="2850" w:hanging="440"/>
      </w:pPr>
      <w:rPr>
        <w:rFonts w:ascii="Wingdings" w:hAnsi="Wingdings" w:hint="default"/>
      </w:rPr>
    </w:lvl>
    <w:lvl w:ilvl="6" w:tplc="FFFFFFFF" w:tentative="1">
      <w:start w:val="1"/>
      <w:numFmt w:val="bullet"/>
      <w:lvlText w:val=""/>
      <w:lvlJc w:val="left"/>
      <w:pPr>
        <w:ind w:left="3290" w:hanging="440"/>
      </w:pPr>
      <w:rPr>
        <w:rFonts w:ascii="Wingdings" w:hAnsi="Wingdings" w:hint="default"/>
      </w:rPr>
    </w:lvl>
    <w:lvl w:ilvl="7" w:tplc="FFFFFFFF" w:tentative="1">
      <w:start w:val="1"/>
      <w:numFmt w:val="bullet"/>
      <w:lvlText w:val=""/>
      <w:lvlJc w:val="left"/>
      <w:pPr>
        <w:ind w:left="3730" w:hanging="440"/>
      </w:pPr>
      <w:rPr>
        <w:rFonts w:ascii="Wingdings" w:hAnsi="Wingdings" w:hint="default"/>
      </w:rPr>
    </w:lvl>
    <w:lvl w:ilvl="8" w:tplc="FFFFFFFF" w:tentative="1">
      <w:start w:val="1"/>
      <w:numFmt w:val="bullet"/>
      <w:lvlText w:val=""/>
      <w:lvlJc w:val="left"/>
      <w:pPr>
        <w:ind w:left="4170" w:hanging="440"/>
      </w:pPr>
      <w:rPr>
        <w:rFonts w:ascii="Wingdings" w:hAnsi="Wingdings" w:hint="default"/>
      </w:rPr>
    </w:lvl>
  </w:abstractNum>
  <w:abstractNum w:abstractNumId="3" w15:restartNumberingAfterBreak="0">
    <w:nsid w:val="0BD231C5"/>
    <w:multiLevelType w:val="hybridMultilevel"/>
    <w:tmpl w:val="07E88E3E"/>
    <w:lvl w:ilvl="0" w:tplc="79BA3B0E">
      <w:start w:val="1"/>
      <w:numFmt w:val="bullet"/>
      <w:lvlText w:val="-"/>
      <w:lvlJc w:val="left"/>
      <w:pPr>
        <w:ind w:left="570" w:hanging="360"/>
      </w:pPr>
      <w:rPr>
        <w:rFonts w:ascii="Times New Roman" w:eastAsiaTheme="minorEastAsia" w:hAnsi="Times New Roman" w:cs="Times New Roman" w:hint="default"/>
      </w:rPr>
    </w:lvl>
    <w:lvl w:ilvl="1" w:tplc="04090003">
      <w:start w:val="1"/>
      <w:numFmt w:val="bullet"/>
      <w:lvlText w:val=""/>
      <w:lvlJc w:val="left"/>
      <w:pPr>
        <w:ind w:left="1090" w:hanging="440"/>
      </w:pPr>
      <w:rPr>
        <w:rFonts w:ascii="Wingdings" w:hAnsi="Wingdings" w:hint="default"/>
      </w:rPr>
    </w:lvl>
    <w:lvl w:ilvl="2" w:tplc="04090005">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4" w15:restartNumberingAfterBreak="0">
    <w:nsid w:val="168812F9"/>
    <w:multiLevelType w:val="hybridMultilevel"/>
    <w:tmpl w:val="F7284DCC"/>
    <w:lvl w:ilvl="0" w:tplc="FFFFFFFF">
      <w:start w:val="1"/>
      <w:numFmt w:val="decimal"/>
      <w:lvlText w:val="%1."/>
      <w:lvlJc w:val="left"/>
      <w:pPr>
        <w:ind w:left="570" w:hanging="360"/>
      </w:pPr>
      <w:rPr>
        <w:rFonts w:ascii="Cambria Math" w:hAnsi="Cambria Math" w:hint="default"/>
        <w:i/>
      </w:rPr>
    </w:lvl>
    <w:lvl w:ilvl="1" w:tplc="FFFFFFFF" w:tentative="1">
      <w:start w:val="1"/>
      <w:numFmt w:val="lowerLetter"/>
      <w:lvlText w:val="%2)"/>
      <w:lvlJc w:val="left"/>
      <w:pPr>
        <w:ind w:left="1090" w:hanging="440"/>
      </w:pPr>
    </w:lvl>
    <w:lvl w:ilvl="2" w:tplc="FFFFFFFF" w:tentative="1">
      <w:start w:val="1"/>
      <w:numFmt w:val="lowerRoman"/>
      <w:lvlText w:val="%3."/>
      <w:lvlJc w:val="right"/>
      <w:pPr>
        <w:ind w:left="1530" w:hanging="440"/>
      </w:pPr>
    </w:lvl>
    <w:lvl w:ilvl="3" w:tplc="FFFFFFFF" w:tentative="1">
      <w:start w:val="1"/>
      <w:numFmt w:val="decimal"/>
      <w:lvlText w:val="%4."/>
      <w:lvlJc w:val="left"/>
      <w:pPr>
        <w:ind w:left="1970" w:hanging="440"/>
      </w:pPr>
    </w:lvl>
    <w:lvl w:ilvl="4" w:tplc="FFFFFFFF" w:tentative="1">
      <w:start w:val="1"/>
      <w:numFmt w:val="lowerLetter"/>
      <w:lvlText w:val="%5)"/>
      <w:lvlJc w:val="left"/>
      <w:pPr>
        <w:ind w:left="2410" w:hanging="440"/>
      </w:pPr>
    </w:lvl>
    <w:lvl w:ilvl="5" w:tplc="FFFFFFFF" w:tentative="1">
      <w:start w:val="1"/>
      <w:numFmt w:val="lowerRoman"/>
      <w:lvlText w:val="%6."/>
      <w:lvlJc w:val="right"/>
      <w:pPr>
        <w:ind w:left="2850" w:hanging="440"/>
      </w:pPr>
    </w:lvl>
    <w:lvl w:ilvl="6" w:tplc="FFFFFFFF" w:tentative="1">
      <w:start w:val="1"/>
      <w:numFmt w:val="decimal"/>
      <w:lvlText w:val="%7."/>
      <w:lvlJc w:val="left"/>
      <w:pPr>
        <w:ind w:left="3290" w:hanging="440"/>
      </w:pPr>
    </w:lvl>
    <w:lvl w:ilvl="7" w:tplc="FFFFFFFF" w:tentative="1">
      <w:start w:val="1"/>
      <w:numFmt w:val="lowerLetter"/>
      <w:lvlText w:val="%8)"/>
      <w:lvlJc w:val="left"/>
      <w:pPr>
        <w:ind w:left="3730" w:hanging="440"/>
      </w:pPr>
    </w:lvl>
    <w:lvl w:ilvl="8" w:tplc="FFFFFFFF" w:tentative="1">
      <w:start w:val="1"/>
      <w:numFmt w:val="lowerRoman"/>
      <w:lvlText w:val="%9."/>
      <w:lvlJc w:val="right"/>
      <w:pPr>
        <w:ind w:left="4170" w:hanging="440"/>
      </w:pPr>
    </w:lvl>
  </w:abstractNum>
  <w:abstractNum w:abstractNumId="5" w15:restartNumberingAfterBreak="0">
    <w:nsid w:val="40124100"/>
    <w:multiLevelType w:val="hybridMultilevel"/>
    <w:tmpl w:val="696244B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E8A5CFA"/>
    <w:multiLevelType w:val="hybridMultilevel"/>
    <w:tmpl w:val="69184ABC"/>
    <w:lvl w:ilvl="0" w:tplc="04090005">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51E345EC"/>
    <w:multiLevelType w:val="hybridMultilevel"/>
    <w:tmpl w:val="FAC04E36"/>
    <w:lvl w:ilvl="0" w:tplc="04090005">
      <w:start w:val="1"/>
      <w:numFmt w:val="bullet"/>
      <w:lvlText w:val=""/>
      <w:lvlJc w:val="left"/>
      <w:pPr>
        <w:ind w:left="780" w:hanging="360"/>
      </w:pPr>
      <w:rPr>
        <w:rFonts w:ascii="Wingdings" w:hAnsi="Wingdings" w:hint="default"/>
      </w:rPr>
    </w:lvl>
    <w:lvl w:ilvl="1" w:tplc="FFFFFFFF">
      <w:start w:val="1"/>
      <w:numFmt w:val="bullet"/>
      <w:lvlText w:val=""/>
      <w:lvlJc w:val="left"/>
      <w:pPr>
        <w:ind w:left="1300" w:hanging="440"/>
      </w:pPr>
      <w:rPr>
        <w:rFonts w:ascii="Wingdings" w:hAnsi="Wingdings" w:hint="default"/>
      </w:rPr>
    </w:lvl>
    <w:lvl w:ilvl="2" w:tplc="FFFFFFFF">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8" w15:restartNumberingAfterBreak="0">
    <w:nsid w:val="5D0F4DCE"/>
    <w:multiLevelType w:val="hybridMultilevel"/>
    <w:tmpl w:val="4298387E"/>
    <w:lvl w:ilvl="0" w:tplc="935A4D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83606D8"/>
    <w:multiLevelType w:val="hybridMultilevel"/>
    <w:tmpl w:val="F7284DCC"/>
    <w:lvl w:ilvl="0" w:tplc="99A28B9A">
      <w:start w:val="1"/>
      <w:numFmt w:val="decimal"/>
      <w:lvlText w:val="%1."/>
      <w:lvlJc w:val="left"/>
      <w:pPr>
        <w:ind w:left="570" w:hanging="360"/>
      </w:pPr>
      <w:rPr>
        <w:rFonts w:ascii="Cambria Math" w:hAnsi="Cambria Math" w:hint="default"/>
        <w:i/>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10" w15:restartNumberingAfterBreak="0">
    <w:nsid w:val="7C436C32"/>
    <w:multiLevelType w:val="hybridMultilevel"/>
    <w:tmpl w:val="0D50F74E"/>
    <w:lvl w:ilvl="0" w:tplc="04090005">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num w:numId="1" w16cid:durableId="2083870710">
    <w:abstractNumId w:val="9"/>
  </w:num>
  <w:num w:numId="2" w16cid:durableId="203907660">
    <w:abstractNumId w:val="4"/>
  </w:num>
  <w:num w:numId="3" w16cid:durableId="102578517">
    <w:abstractNumId w:val="3"/>
  </w:num>
  <w:num w:numId="4" w16cid:durableId="1938826482">
    <w:abstractNumId w:val="0"/>
  </w:num>
  <w:num w:numId="5" w16cid:durableId="2095130430">
    <w:abstractNumId w:val="5"/>
  </w:num>
  <w:num w:numId="6" w16cid:durableId="1146705244">
    <w:abstractNumId w:val="7"/>
  </w:num>
  <w:num w:numId="7" w16cid:durableId="220604895">
    <w:abstractNumId w:val="2"/>
  </w:num>
  <w:num w:numId="8" w16cid:durableId="30809201">
    <w:abstractNumId w:val="1"/>
  </w:num>
  <w:num w:numId="9" w16cid:durableId="907108740">
    <w:abstractNumId w:val="6"/>
  </w:num>
  <w:num w:numId="10" w16cid:durableId="1992833137">
    <w:abstractNumId w:val="10"/>
  </w:num>
  <w:num w:numId="11" w16cid:durableId="1849519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E5"/>
    <w:rsid w:val="00003F68"/>
    <w:rsid w:val="00004577"/>
    <w:rsid w:val="0001722F"/>
    <w:rsid w:val="00023F69"/>
    <w:rsid w:val="00027BC3"/>
    <w:rsid w:val="000322F5"/>
    <w:rsid w:val="00044E10"/>
    <w:rsid w:val="00070CDA"/>
    <w:rsid w:val="00082826"/>
    <w:rsid w:val="000875FC"/>
    <w:rsid w:val="000C401E"/>
    <w:rsid w:val="00122DFB"/>
    <w:rsid w:val="00141312"/>
    <w:rsid w:val="00147F91"/>
    <w:rsid w:val="001845FF"/>
    <w:rsid w:val="00187664"/>
    <w:rsid w:val="00192040"/>
    <w:rsid w:val="001A5CE1"/>
    <w:rsid w:val="001B4CFD"/>
    <w:rsid w:val="001D118B"/>
    <w:rsid w:val="001E0324"/>
    <w:rsid w:val="001E29B0"/>
    <w:rsid w:val="001E3CBC"/>
    <w:rsid w:val="001E5E4B"/>
    <w:rsid w:val="001E795E"/>
    <w:rsid w:val="001F3546"/>
    <w:rsid w:val="001F7194"/>
    <w:rsid w:val="002073B0"/>
    <w:rsid w:val="00226C70"/>
    <w:rsid w:val="002409EA"/>
    <w:rsid w:val="00243E9F"/>
    <w:rsid w:val="0025577E"/>
    <w:rsid w:val="00256CC7"/>
    <w:rsid w:val="00260D55"/>
    <w:rsid w:val="00275014"/>
    <w:rsid w:val="002A62E7"/>
    <w:rsid w:val="002B0510"/>
    <w:rsid w:val="002B3170"/>
    <w:rsid w:val="002D43EE"/>
    <w:rsid w:val="002E3A15"/>
    <w:rsid w:val="002F5ADD"/>
    <w:rsid w:val="003004B3"/>
    <w:rsid w:val="00302CF7"/>
    <w:rsid w:val="00311994"/>
    <w:rsid w:val="00326612"/>
    <w:rsid w:val="00364878"/>
    <w:rsid w:val="00371DEF"/>
    <w:rsid w:val="00376FF8"/>
    <w:rsid w:val="00387C08"/>
    <w:rsid w:val="003B4126"/>
    <w:rsid w:val="003D3514"/>
    <w:rsid w:val="003E297E"/>
    <w:rsid w:val="003F58B2"/>
    <w:rsid w:val="003F5F05"/>
    <w:rsid w:val="0040608D"/>
    <w:rsid w:val="00407A3B"/>
    <w:rsid w:val="004253EB"/>
    <w:rsid w:val="00431539"/>
    <w:rsid w:val="0044419C"/>
    <w:rsid w:val="00456EAB"/>
    <w:rsid w:val="00456FEA"/>
    <w:rsid w:val="0046727C"/>
    <w:rsid w:val="004715C3"/>
    <w:rsid w:val="0048538D"/>
    <w:rsid w:val="00495663"/>
    <w:rsid w:val="004B1E8C"/>
    <w:rsid w:val="0050153F"/>
    <w:rsid w:val="00530C84"/>
    <w:rsid w:val="005561FA"/>
    <w:rsid w:val="00557FF5"/>
    <w:rsid w:val="005726F8"/>
    <w:rsid w:val="0058013F"/>
    <w:rsid w:val="005B2778"/>
    <w:rsid w:val="005B355D"/>
    <w:rsid w:val="005B66CC"/>
    <w:rsid w:val="005C64D6"/>
    <w:rsid w:val="005D7A44"/>
    <w:rsid w:val="005E0412"/>
    <w:rsid w:val="005E1608"/>
    <w:rsid w:val="005F79A5"/>
    <w:rsid w:val="00636708"/>
    <w:rsid w:val="00644849"/>
    <w:rsid w:val="00647C59"/>
    <w:rsid w:val="006559C8"/>
    <w:rsid w:val="006603DC"/>
    <w:rsid w:val="006A41A5"/>
    <w:rsid w:val="006B1FE7"/>
    <w:rsid w:val="006B7CBF"/>
    <w:rsid w:val="006C1304"/>
    <w:rsid w:val="006D53A7"/>
    <w:rsid w:val="00705431"/>
    <w:rsid w:val="0070703E"/>
    <w:rsid w:val="00711B1D"/>
    <w:rsid w:val="0071578B"/>
    <w:rsid w:val="00727ABD"/>
    <w:rsid w:val="00740CBE"/>
    <w:rsid w:val="00744095"/>
    <w:rsid w:val="00767380"/>
    <w:rsid w:val="00775E3D"/>
    <w:rsid w:val="00784C37"/>
    <w:rsid w:val="007902E5"/>
    <w:rsid w:val="00790778"/>
    <w:rsid w:val="007B2305"/>
    <w:rsid w:val="007C422A"/>
    <w:rsid w:val="007C6B48"/>
    <w:rsid w:val="007E4395"/>
    <w:rsid w:val="008006D3"/>
    <w:rsid w:val="0081305A"/>
    <w:rsid w:val="0084662A"/>
    <w:rsid w:val="00850008"/>
    <w:rsid w:val="00867888"/>
    <w:rsid w:val="00890FCA"/>
    <w:rsid w:val="008A1F82"/>
    <w:rsid w:val="008B6A4F"/>
    <w:rsid w:val="008C0B0B"/>
    <w:rsid w:val="008D3950"/>
    <w:rsid w:val="008E3F62"/>
    <w:rsid w:val="008F0B67"/>
    <w:rsid w:val="008F40B4"/>
    <w:rsid w:val="009058F4"/>
    <w:rsid w:val="00912118"/>
    <w:rsid w:val="00957F20"/>
    <w:rsid w:val="00961B0C"/>
    <w:rsid w:val="0096687C"/>
    <w:rsid w:val="009808BD"/>
    <w:rsid w:val="00985214"/>
    <w:rsid w:val="009916AB"/>
    <w:rsid w:val="009A16C8"/>
    <w:rsid w:val="009A664F"/>
    <w:rsid w:val="009A755E"/>
    <w:rsid w:val="009B469A"/>
    <w:rsid w:val="009C2C2D"/>
    <w:rsid w:val="009F2950"/>
    <w:rsid w:val="009F6884"/>
    <w:rsid w:val="00A00C0C"/>
    <w:rsid w:val="00A20A06"/>
    <w:rsid w:val="00A21859"/>
    <w:rsid w:val="00A25784"/>
    <w:rsid w:val="00A27A3C"/>
    <w:rsid w:val="00A34D0A"/>
    <w:rsid w:val="00A43DF1"/>
    <w:rsid w:val="00A561A3"/>
    <w:rsid w:val="00A56FEE"/>
    <w:rsid w:val="00A6263B"/>
    <w:rsid w:val="00A66E38"/>
    <w:rsid w:val="00A731D3"/>
    <w:rsid w:val="00A82F89"/>
    <w:rsid w:val="00A96D07"/>
    <w:rsid w:val="00AB72BC"/>
    <w:rsid w:val="00AD6999"/>
    <w:rsid w:val="00B07690"/>
    <w:rsid w:val="00B13701"/>
    <w:rsid w:val="00B159D7"/>
    <w:rsid w:val="00B31749"/>
    <w:rsid w:val="00B40B16"/>
    <w:rsid w:val="00B50BD6"/>
    <w:rsid w:val="00B50F3C"/>
    <w:rsid w:val="00B7017F"/>
    <w:rsid w:val="00B70C07"/>
    <w:rsid w:val="00B75901"/>
    <w:rsid w:val="00B8706E"/>
    <w:rsid w:val="00BB1CCC"/>
    <w:rsid w:val="00BC239F"/>
    <w:rsid w:val="00C057FE"/>
    <w:rsid w:val="00C17B1D"/>
    <w:rsid w:val="00C502DF"/>
    <w:rsid w:val="00C51285"/>
    <w:rsid w:val="00C52B44"/>
    <w:rsid w:val="00C550E2"/>
    <w:rsid w:val="00C61EC9"/>
    <w:rsid w:val="00C91BAF"/>
    <w:rsid w:val="00CD1A24"/>
    <w:rsid w:val="00CD5084"/>
    <w:rsid w:val="00D00BB1"/>
    <w:rsid w:val="00D13A77"/>
    <w:rsid w:val="00D20436"/>
    <w:rsid w:val="00D2369B"/>
    <w:rsid w:val="00D3356E"/>
    <w:rsid w:val="00D44840"/>
    <w:rsid w:val="00D6345F"/>
    <w:rsid w:val="00D758D9"/>
    <w:rsid w:val="00D75E36"/>
    <w:rsid w:val="00D76332"/>
    <w:rsid w:val="00DA0CA7"/>
    <w:rsid w:val="00DB0148"/>
    <w:rsid w:val="00DC0B5F"/>
    <w:rsid w:val="00DC0FD6"/>
    <w:rsid w:val="00DC2448"/>
    <w:rsid w:val="00DC4B46"/>
    <w:rsid w:val="00DE44B2"/>
    <w:rsid w:val="00DF5D67"/>
    <w:rsid w:val="00E036A9"/>
    <w:rsid w:val="00E12BBD"/>
    <w:rsid w:val="00E136C6"/>
    <w:rsid w:val="00E21E8D"/>
    <w:rsid w:val="00E232F3"/>
    <w:rsid w:val="00E242B4"/>
    <w:rsid w:val="00E42E21"/>
    <w:rsid w:val="00E47E86"/>
    <w:rsid w:val="00E70BF2"/>
    <w:rsid w:val="00E744C9"/>
    <w:rsid w:val="00E748CE"/>
    <w:rsid w:val="00E77644"/>
    <w:rsid w:val="00E843B2"/>
    <w:rsid w:val="00E9348E"/>
    <w:rsid w:val="00EA0F95"/>
    <w:rsid w:val="00EA43C3"/>
    <w:rsid w:val="00EB2480"/>
    <w:rsid w:val="00EB4D8A"/>
    <w:rsid w:val="00EC2046"/>
    <w:rsid w:val="00ED3B6F"/>
    <w:rsid w:val="00ED6EEF"/>
    <w:rsid w:val="00ED7208"/>
    <w:rsid w:val="00EE05A8"/>
    <w:rsid w:val="00EE08F8"/>
    <w:rsid w:val="00EE3335"/>
    <w:rsid w:val="00EF1369"/>
    <w:rsid w:val="00F01AAF"/>
    <w:rsid w:val="00F13AF4"/>
    <w:rsid w:val="00F1690A"/>
    <w:rsid w:val="00F308BE"/>
    <w:rsid w:val="00F363AA"/>
    <w:rsid w:val="00F411A9"/>
    <w:rsid w:val="00F45C97"/>
    <w:rsid w:val="00F63CE5"/>
    <w:rsid w:val="00F74940"/>
    <w:rsid w:val="00F74DF1"/>
    <w:rsid w:val="00F95E4C"/>
    <w:rsid w:val="00F9611F"/>
    <w:rsid w:val="00FA46F7"/>
    <w:rsid w:val="00FC2EB8"/>
    <w:rsid w:val="00FC55C8"/>
    <w:rsid w:val="00FE6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813AE"/>
  <w15:chartTrackingRefBased/>
  <w15:docId w15:val="{6360AB55-2856-422A-8CAA-55E92D7F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63CE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F63CE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F63CE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F63CE5"/>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F63CE5"/>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F63CE5"/>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F63CE5"/>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63CE5"/>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63CE5"/>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CE5"/>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F63CE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F63CE5"/>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F63CE5"/>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F63CE5"/>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F63CE5"/>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F63CE5"/>
    <w:rPr>
      <w:rFonts w:cstheme="majorBidi"/>
      <w:b/>
      <w:bCs/>
      <w:color w:val="595959" w:themeColor="text1" w:themeTint="A6"/>
    </w:rPr>
  </w:style>
  <w:style w:type="character" w:customStyle="1" w:styleId="Heading8Char">
    <w:name w:val="Heading 8 Char"/>
    <w:basedOn w:val="DefaultParagraphFont"/>
    <w:link w:val="Heading8"/>
    <w:uiPriority w:val="9"/>
    <w:semiHidden/>
    <w:rsid w:val="00F63CE5"/>
    <w:rPr>
      <w:rFonts w:cstheme="majorBidi"/>
      <w:color w:val="595959" w:themeColor="text1" w:themeTint="A6"/>
    </w:rPr>
  </w:style>
  <w:style w:type="character" w:customStyle="1" w:styleId="Heading9Char">
    <w:name w:val="Heading 9 Char"/>
    <w:basedOn w:val="DefaultParagraphFont"/>
    <w:link w:val="Heading9"/>
    <w:uiPriority w:val="9"/>
    <w:semiHidden/>
    <w:rsid w:val="00F63CE5"/>
    <w:rPr>
      <w:rFonts w:eastAsiaTheme="majorEastAsia" w:cstheme="majorBidi"/>
      <w:color w:val="595959" w:themeColor="text1" w:themeTint="A6"/>
    </w:rPr>
  </w:style>
  <w:style w:type="paragraph" w:styleId="Title">
    <w:name w:val="Title"/>
    <w:basedOn w:val="Normal"/>
    <w:next w:val="Normal"/>
    <w:link w:val="TitleChar"/>
    <w:uiPriority w:val="10"/>
    <w:qFormat/>
    <w:rsid w:val="00F63CE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CE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CE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63C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3CE5"/>
    <w:rPr>
      <w:i/>
      <w:iCs/>
      <w:color w:val="404040" w:themeColor="text1" w:themeTint="BF"/>
    </w:rPr>
  </w:style>
  <w:style w:type="paragraph" w:styleId="ListParagraph">
    <w:name w:val="List Paragraph"/>
    <w:basedOn w:val="Normal"/>
    <w:uiPriority w:val="34"/>
    <w:qFormat/>
    <w:rsid w:val="00F63CE5"/>
    <w:pPr>
      <w:ind w:left="720"/>
      <w:contextualSpacing/>
    </w:pPr>
  </w:style>
  <w:style w:type="character" w:styleId="IntenseEmphasis">
    <w:name w:val="Intense Emphasis"/>
    <w:basedOn w:val="DefaultParagraphFont"/>
    <w:uiPriority w:val="21"/>
    <w:qFormat/>
    <w:rsid w:val="00F63CE5"/>
    <w:rPr>
      <w:i/>
      <w:iCs/>
      <w:color w:val="0F4761" w:themeColor="accent1" w:themeShade="BF"/>
    </w:rPr>
  </w:style>
  <w:style w:type="paragraph" w:styleId="IntenseQuote">
    <w:name w:val="Intense Quote"/>
    <w:basedOn w:val="Normal"/>
    <w:next w:val="Normal"/>
    <w:link w:val="IntenseQuoteChar"/>
    <w:uiPriority w:val="30"/>
    <w:qFormat/>
    <w:rsid w:val="00F63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CE5"/>
    <w:rPr>
      <w:i/>
      <w:iCs/>
      <w:color w:val="0F4761" w:themeColor="accent1" w:themeShade="BF"/>
    </w:rPr>
  </w:style>
  <w:style w:type="character" w:styleId="IntenseReference">
    <w:name w:val="Intense Reference"/>
    <w:basedOn w:val="DefaultParagraphFont"/>
    <w:uiPriority w:val="32"/>
    <w:qFormat/>
    <w:rsid w:val="00F63CE5"/>
    <w:rPr>
      <w:b/>
      <w:bCs/>
      <w:smallCaps/>
      <w:color w:val="0F4761" w:themeColor="accent1" w:themeShade="BF"/>
      <w:spacing w:val="5"/>
    </w:rPr>
  </w:style>
  <w:style w:type="character" w:styleId="PlaceholderText">
    <w:name w:val="Placeholder Text"/>
    <w:basedOn w:val="DefaultParagraphFont"/>
    <w:uiPriority w:val="99"/>
    <w:semiHidden/>
    <w:rsid w:val="00A96D07"/>
    <w:rPr>
      <w:color w:val="666666"/>
    </w:rPr>
  </w:style>
  <w:style w:type="paragraph" w:styleId="Header">
    <w:name w:val="header"/>
    <w:basedOn w:val="Normal"/>
    <w:link w:val="HeaderChar"/>
    <w:uiPriority w:val="99"/>
    <w:unhideWhenUsed/>
    <w:rsid w:val="00A66E38"/>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66E38"/>
    <w:rPr>
      <w:sz w:val="18"/>
      <w:szCs w:val="18"/>
    </w:rPr>
  </w:style>
  <w:style w:type="paragraph" w:styleId="Footer">
    <w:name w:val="footer"/>
    <w:basedOn w:val="Normal"/>
    <w:link w:val="FooterChar"/>
    <w:uiPriority w:val="99"/>
    <w:unhideWhenUsed/>
    <w:rsid w:val="00A66E3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66E38"/>
    <w:rPr>
      <w:sz w:val="18"/>
      <w:szCs w:val="18"/>
    </w:rPr>
  </w:style>
  <w:style w:type="paragraph" w:styleId="NormalWeb">
    <w:name w:val="Normal (Web)"/>
    <w:basedOn w:val="Normal"/>
    <w:uiPriority w:val="99"/>
    <w:semiHidden/>
    <w:unhideWhenUsed/>
    <w:rsid w:val="009A16C8"/>
    <w:pPr>
      <w:widowControl/>
      <w:spacing w:before="100" w:beforeAutospacing="1" w:after="100" w:afterAutospacing="1"/>
      <w:jc w:val="left"/>
    </w:pPr>
    <w:rPr>
      <w:rFonts w:ascii="SimSun" w:eastAsia="SimSun" w:hAnsi="SimSun" w:cs="SimSun"/>
      <w:kern w:val="0"/>
      <w:sz w:val="24"/>
      <w:szCs w:val="24"/>
      <w14:ligatures w14:val="none"/>
    </w:rPr>
  </w:style>
  <w:style w:type="character" w:styleId="Strong">
    <w:name w:val="Strong"/>
    <w:basedOn w:val="DefaultParagraphFont"/>
    <w:uiPriority w:val="22"/>
    <w:qFormat/>
    <w:rsid w:val="009A16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992</Words>
  <Characters>5658</Characters>
  <Application>Microsoft Office Word</Application>
  <DocSecurity>4</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中怡 胡</dc:creator>
  <cp:keywords/>
  <dc:description/>
  <cp:lastModifiedBy>Austin Li</cp:lastModifiedBy>
  <cp:revision>2</cp:revision>
  <dcterms:created xsi:type="dcterms:W3CDTF">2025-10-05T01:07:00Z</dcterms:created>
  <dcterms:modified xsi:type="dcterms:W3CDTF">2025-10-05T01:07:00Z</dcterms:modified>
</cp:coreProperties>
</file>