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REPORT</w:t>
      </w:r>
    </w:p>
    <w:p>
      <w:pPr>
        <w:jc w:val="center"/>
      </w:pPr>
      <w:r>
        <w:rPr>
          <w:b/>
          <w:sz w:val="28"/>
        </w:rPr>
        <w:t>Data Collection and Quality Assurance Planning</w:t>
      </w:r>
    </w:p>
    <w:p>
      <w:pPr>
        <w:jc w:val="center"/>
      </w:pPr>
      <w:r>
        <w:rPr>
          <w:i/>
        </w:rPr>
        <w:t>Healthcare Data Analyst Internship</w:t>
      </w:r>
    </w:p>
    <w:p>
      <w:pPr>
        <w:pStyle w:val="Heading1"/>
      </w:pPr>
      <w:r>
        <w:t>1. Executive Summary</w:t>
      </w:r>
    </w:p>
    <w:p>
      <w:r>
        <w:t>This report outlines a practical approach to sourcing, acquiring, validating, cleaning, and documenting healthcare data for a hypothetical analysis project. The purpose is to ensure that the dataset selected for analysis is relevant, sufficiently complete, consistent, and appropriate for its intended use. The plan includes dataset-selection criteria, quality checks, a repeatable preparation workflow, risk controls, and a proposed data-quality checklist. No real patient data or empirical findings are assumed in this planning report.</w:t>
      </w:r>
    </w:p>
    <w:p>
      <w:pPr>
        <w:pStyle w:val="Heading1"/>
      </w:pPr>
      <w:r>
        <w:t>2. Objectives</w:t>
      </w:r>
    </w:p>
    <w:p>
      <w:pPr>
        <w:pStyle w:val="ListBullet"/>
      </w:pPr>
      <w:r>
        <w:t>Identify publicly available or properly authorized healthcare data sources.</w:t>
      </w:r>
    </w:p>
    <w:p>
      <w:pPr>
        <w:pStyle w:val="ListBullet"/>
      </w:pPr>
      <w:r>
        <w:t>Define criteria for choosing a dataset that matches the project questions.</w:t>
      </w:r>
    </w:p>
    <w:p>
      <w:pPr>
        <w:pStyle w:val="ListBullet"/>
      </w:pPr>
      <w:r>
        <w:t>Plan checks for completeness, validity, consistency, uniqueness, and plausibility.</w:t>
      </w:r>
    </w:p>
    <w:p>
      <w:pPr>
        <w:pStyle w:val="ListBullet"/>
      </w:pPr>
      <w:r>
        <w:t>Describe steps for data cleaning and preparation while preserving traceability.</w:t>
      </w:r>
    </w:p>
    <w:p>
      <w:pPr>
        <w:pStyle w:val="ListBullet"/>
      </w:pPr>
      <w:r>
        <w:t>Identify common data risks and propose practical mitigation steps.</w:t>
      </w:r>
    </w:p>
    <w:p>
      <w:pPr>
        <w:pStyle w:val="ListBullet"/>
      </w:pPr>
      <w:r>
        <w:t>Document the data collection and quality assurance process so it can be repeated.</w:t>
      </w:r>
    </w:p>
    <w:p>
      <w:pPr>
        <w:pStyle w:val="Heading1"/>
      </w:pPr>
      <w:r>
        <w:t>3. Data Collection Strategy</w:t>
      </w:r>
    </w:p>
    <w:p>
      <w:r>
        <w:t>Potential sources include approved, de-identified appointment records, admissions summaries, healthcare service utilization records, and public datasets released by credible institutions. The selected source must have clear documentation, a stated collection period, and terms that permit the intended use. Access to internal or sensitive data must be authorized before use.</w:t>
      </w:r>
    </w:p>
    <w:p>
      <w:pPr>
        <w:pStyle w:val="Heading2"/>
      </w:pPr>
      <w:r>
        <w:t>3.1 Dataset Selection Criteria</w:t>
      </w:r>
    </w:p>
    <w:p>
      <w:pPr>
        <w:pStyle w:val="ListBullet"/>
      </w:pPr>
      <w:r>
        <w:t>Relevance: fields should support the defined project questions and indicators.</w:t>
      </w:r>
    </w:p>
    <w:p>
      <w:pPr>
        <w:pStyle w:val="ListBullet"/>
      </w:pPr>
      <w:r>
        <w:t>Completeness: important fields should have an acceptable level of missingness.</w:t>
      </w:r>
    </w:p>
    <w:p>
      <w:pPr>
        <w:pStyle w:val="ListBullet"/>
      </w:pPr>
      <w:r>
        <w:t>Consistency: formats, units, category names, and definitions should be understandable.</w:t>
      </w:r>
    </w:p>
    <w:p>
      <w:pPr>
        <w:pStyle w:val="ListBullet"/>
      </w:pPr>
      <w:r>
        <w:t>Reliability: source ownership and collection methods should be documented.</w:t>
      </w:r>
    </w:p>
    <w:p>
      <w:pPr>
        <w:pStyle w:val="ListBullet"/>
      </w:pPr>
      <w:r>
        <w:t>Coverage: the dataset should represent a suitable period and population for the stated purpose.</w:t>
      </w:r>
    </w:p>
    <w:p>
      <w:pPr>
        <w:pStyle w:val="ListBullet"/>
      </w:pPr>
      <w:r>
        <w:t>Permission and privacy: usage rights and privacy requirements must be checked.</w:t>
      </w:r>
    </w:p>
    <w:p>
      <w:pPr>
        <w:pStyle w:val="ListBullet"/>
      </w:pPr>
      <w:r>
        <w:t>Reproducibility: source URL or provider, access date, and extraction method should be recorded.</w:t>
      </w:r>
    </w:p>
    <w:p>
      <w:pPr>
        <w:pStyle w:val="Heading1"/>
      </w:pPr>
      <w:r>
        <w:t>4. Data Acquisition Procedure</w:t>
      </w:r>
    </w:p>
    <w:p>
      <w:r>
        <w:t>1. Write down the project questions and the minimum variables required to answer them.</w:t>
      </w:r>
    </w:p>
    <w:p>
      <w:r>
        <w:t>2. Identify candidate sources and review their documentation, licensing, and privacy conditions.</w:t>
      </w:r>
    </w:p>
    <w:p>
      <w:r>
        <w:t>3. Choose the most suitable source and record why it was selected.</w:t>
      </w:r>
    </w:p>
    <w:p>
      <w:r>
        <w:t>4. Obtain access only through approved channels and save a dated copy of the source where permitted.</w:t>
      </w:r>
    </w:p>
    <w:p>
      <w:r>
        <w:t>5. Record the source name, dataset version, access date, time period, and any known limitations.</w:t>
      </w:r>
    </w:p>
    <w:p>
      <w:r>
        <w:t>6. Keep an unchanged raw copy and perform preparation on a separate working copy.</w:t>
      </w:r>
    </w:p>
    <w:p>
      <w:r>
        <w:t>7. Create a data dictionary describing each field, its meaning, type, units, and allowed values.</w:t>
      </w:r>
    </w:p>
    <w:p>
      <w:pPr>
        <w:pStyle w:val="Heading1"/>
      </w:pPr>
      <w:r>
        <w:t>5. Data Dictionary Template</w:t>
      </w:r>
    </w:p>
    <w:p>
      <w:r>
        <w:t>Complete a data dictionary after the dataset is selected. The examples below describe field types only and do not claim that a particular dataset contains these fields.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Field example</w:t>
            </w:r>
          </w:p>
        </w:tc>
        <w:tc>
          <w:tcPr>
            <w:tcW w:type="dxa" w:w="2484"/>
          </w:tcPr>
          <w:p>
            <w:r>
              <w:t>Expected type</w:t>
            </w:r>
          </w:p>
        </w:tc>
        <w:tc>
          <w:tcPr>
            <w:tcW w:type="dxa" w:w="2484"/>
          </w:tcPr>
          <w:p>
            <w:r>
              <w:t>Validation check</w:t>
            </w:r>
          </w:p>
        </w:tc>
        <w:tc>
          <w:tcPr>
            <w:tcW w:type="dxa" w:w="2484"/>
          </w:tcPr>
          <w:p>
            <w:r>
              <w:t>Purpose</w:t>
            </w:r>
          </w:p>
        </w:tc>
      </w:tr>
      <w:tr>
        <w:tc>
          <w:tcPr>
            <w:tcW w:type="dxa" w:w="2484"/>
          </w:tcPr>
          <w:p>
            <w:r>
              <w:t>Record ID</w:t>
            </w:r>
          </w:p>
        </w:tc>
        <w:tc>
          <w:tcPr>
            <w:tcW w:type="dxa" w:w="2484"/>
          </w:tcPr>
          <w:p>
            <w:r>
              <w:t>Text / identifier</w:t>
            </w:r>
          </w:p>
        </w:tc>
        <w:tc>
          <w:tcPr>
            <w:tcW w:type="dxa" w:w="2484"/>
          </w:tcPr>
          <w:p>
            <w:r>
              <w:t>Check uniqueness; protect identifiers</w:t>
            </w:r>
          </w:p>
        </w:tc>
        <w:tc>
          <w:tcPr>
            <w:tcW w:type="dxa" w:w="2484"/>
          </w:tcPr>
          <w:p>
            <w:r>
              <w:t>Distinguish records</w:t>
            </w:r>
          </w:p>
        </w:tc>
      </w:tr>
      <w:tr>
        <w:tc>
          <w:tcPr>
            <w:tcW w:type="dxa" w:w="2484"/>
          </w:tcPr>
          <w:p>
            <w:r>
              <w:t>Appointment date</w:t>
            </w:r>
          </w:p>
        </w:tc>
        <w:tc>
          <w:tcPr>
            <w:tcW w:type="dxa" w:w="2484"/>
          </w:tcPr>
          <w:p>
            <w:r>
              <w:t>Date</w:t>
            </w:r>
          </w:p>
        </w:tc>
        <w:tc>
          <w:tcPr>
            <w:tcW w:type="dxa" w:w="2484"/>
          </w:tcPr>
          <w:p>
            <w:r>
              <w:t>Valid date and expected range</w:t>
            </w:r>
          </w:p>
        </w:tc>
        <w:tc>
          <w:tcPr>
            <w:tcW w:type="dxa" w:w="2484"/>
          </w:tcPr>
          <w:p>
            <w:r>
              <w:t>Analyze patterns over time</w:t>
            </w:r>
          </w:p>
        </w:tc>
      </w:tr>
      <w:tr>
        <w:tc>
          <w:tcPr>
            <w:tcW w:type="dxa" w:w="2484"/>
          </w:tcPr>
          <w:p>
            <w:r>
              <w:t>Service type</w:t>
            </w:r>
          </w:p>
        </w:tc>
        <w:tc>
          <w:tcPr>
            <w:tcW w:type="dxa" w:w="2484"/>
          </w:tcPr>
          <w:p>
            <w:r>
              <w:t>Category</w:t>
            </w:r>
          </w:p>
        </w:tc>
        <w:tc>
          <w:tcPr>
            <w:tcW w:type="dxa" w:w="2484"/>
          </w:tcPr>
          <w:p>
            <w:r>
              <w:t>Match documented category list</w:t>
            </w:r>
          </w:p>
        </w:tc>
        <w:tc>
          <w:tcPr>
            <w:tcW w:type="dxa" w:w="2484"/>
          </w:tcPr>
          <w:p>
            <w:r>
              <w:t>Compare service volume</w:t>
            </w:r>
          </w:p>
        </w:tc>
      </w:tr>
      <w:tr>
        <w:tc>
          <w:tcPr>
            <w:tcW w:type="dxa" w:w="2484"/>
          </w:tcPr>
          <w:p>
            <w:r>
              <w:t>Waiting time</w:t>
            </w:r>
          </w:p>
        </w:tc>
        <w:tc>
          <w:tcPr>
            <w:tcW w:type="dxa" w:w="2484"/>
          </w:tcPr>
          <w:p>
            <w:r>
              <w:t>Numeric duration</w:t>
            </w:r>
          </w:p>
        </w:tc>
        <w:tc>
          <w:tcPr>
            <w:tcW w:type="dxa" w:w="2484"/>
          </w:tcPr>
          <w:p>
            <w:r>
              <w:t>Non-negative and plausible range</w:t>
            </w:r>
          </w:p>
        </w:tc>
        <w:tc>
          <w:tcPr>
            <w:tcW w:type="dxa" w:w="2484"/>
          </w:tcPr>
          <w:p>
            <w:r>
              <w:t>Study operational delays</w:t>
            </w:r>
          </w:p>
        </w:tc>
      </w:tr>
      <w:tr>
        <w:tc>
          <w:tcPr>
            <w:tcW w:type="dxa" w:w="2484"/>
          </w:tcPr>
          <w:p>
            <w:r>
              <w:t>Attendance status</w:t>
            </w:r>
          </w:p>
        </w:tc>
        <w:tc>
          <w:tcPr>
            <w:tcW w:type="dxa" w:w="2484"/>
          </w:tcPr>
          <w:p>
            <w:r>
              <w:t>Category</w:t>
            </w:r>
          </w:p>
        </w:tc>
        <w:tc>
          <w:tcPr>
            <w:tcW w:type="dxa" w:w="2484"/>
          </w:tcPr>
          <w:p>
            <w:r>
              <w:t>Allowed values are documented</w:t>
            </w:r>
          </w:p>
        </w:tc>
        <w:tc>
          <w:tcPr>
            <w:tcW w:type="dxa" w:w="2484"/>
          </w:tcPr>
          <w:p>
            <w:r>
              <w:t>Summarize attendance</w:t>
            </w:r>
          </w:p>
        </w:tc>
      </w:tr>
    </w:tbl>
    <w:p>
      <w:pPr>
        <w:pStyle w:val="Heading1"/>
      </w:pPr>
      <w:r>
        <w:t>6. Data Quality Assurance Checks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Quality dimension</w:t>
            </w:r>
          </w:p>
        </w:tc>
        <w:tc>
          <w:tcPr>
            <w:tcW w:type="dxa" w:w="3312"/>
          </w:tcPr>
          <w:p>
            <w:r>
              <w:t>Method</w:t>
            </w:r>
          </w:p>
        </w:tc>
        <w:tc>
          <w:tcPr>
            <w:tcW w:type="dxa" w:w="3312"/>
          </w:tcPr>
          <w:p>
            <w:r>
              <w:t>Action if an issue is found</w:t>
            </w:r>
          </w:p>
        </w:tc>
      </w:tr>
      <w:tr>
        <w:tc>
          <w:tcPr>
            <w:tcW w:type="dxa" w:w="3312"/>
          </w:tcPr>
          <w:p>
            <w:r>
              <w:t>Completeness</w:t>
            </w:r>
          </w:p>
        </w:tc>
        <w:tc>
          <w:tcPr>
            <w:tcW w:type="dxa" w:w="3312"/>
          </w:tcPr>
          <w:p>
            <w:r>
              <w:t>Count missing values and calculate missing percentages per field</w:t>
            </w:r>
          </w:p>
        </w:tc>
        <w:tc>
          <w:tcPr>
            <w:tcW w:type="dxa" w:w="3312"/>
          </w:tcPr>
          <w:p>
            <w:r>
              <w:t>Assess importance; document and handle transparently</w:t>
            </w:r>
          </w:p>
        </w:tc>
      </w:tr>
      <w:tr>
        <w:tc>
          <w:tcPr>
            <w:tcW w:type="dxa" w:w="3312"/>
          </w:tcPr>
          <w:p>
            <w:r>
              <w:t>Validity</w:t>
            </w:r>
          </w:p>
        </w:tc>
        <w:tc>
          <w:tcPr>
            <w:tcW w:type="dxa" w:w="3312"/>
          </w:tcPr>
          <w:p>
            <w:r>
              <w:t>Check formats, ranges, dates, and permitted categories</w:t>
            </w:r>
          </w:p>
        </w:tc>
        <w:tc>
          <w:tcPr>
            <w:tcW w:type="dxa" w:w="3312"/>
          </w:tcPr>
          <w:p>
            <w:r>
              <w:t>Flag invalid entries and verify against source rules</w:t>
            </w:r>
          </w:p>
        </w:tc>
      </w:tr>
      <w:tr>
        <w:tc>
          <w:tcPr>
            <w:tcW w:type="dxa" w:w="3312"/>
          </w:tcPr>
          <w:p>
            <w:r>
              <w:t>Consistency</w:t>
            </w:r>
          </w:p>
        </w:tc>
        <w:tc>
          <w:tcPr>
            <w:tcW w:type="dxa" w:w="3312"/>
          </w:tcPr>
          <w:p>
            <w:r>
              <w:t>Compare units, labels, date formats, and definitions</w:t>
            </w:r>
          </w:p>
        </w:tc>
        <w:tc>
          <w:tcPr>
            <w:tcW w:type="dxa" w:w="3312"/>
          </w:tcPr>
          <w:p>
            <w:r>
              <w:t>Standardize only with a documented mapping</w:t>
            </w:r>
          </w:p>
        </w:tc>
      </w:tr>
      <w:tr>
        <w:tc>
          <w:tcPr>
            <w:tcW w:type="dxa" w:w="3312"/>
          </w:tcPr>
          <w:p>
            <w:r>
              <w:t>Uniqueness</w:t>
            </w:r>
          </w:p>
        </w:tc>
        <w:tc>
          <w:tcPr>
            <w:tcW w:type="dxa" w:w="3312"/>
          </w:tcPr>
          <w:p>
            <w:r>
              <w:t>Check duplicate rows and duplicate record keys</w:t>
            </w:r>
          </w:p>
        </w:tc>
        <w:tc>
          <w:tcPr>
            <w:tcW w:type="dxa" w:w="3312"/>
          </w:tcPr>
          <w:p>
            <w:r>
              <w:t>Investigate before removing any duplicate</w:t>
            </w:r>
          </w:p>
        </w:tc>
      </w:tr>
      <w:tr>
        <w:tc>
          <w:tcPr>
            <w:tcW w:type="dxa" w:w="3312"/>
          </w:tcPr>
          <w:p>
            <w:r>
              <w:t>Plausibility</w:t>
            </w:r>
          </w:p>
        </w:tc>
        <w:tc>
          <w:tcPr>
            <w:tcW w:type="dxa" w:w="3312"/>
          </w:tcPr>
          <w:p>
            <w:r>
              <w:t>Identify impossible or unusual values</w:t>
            </w:r>
          </w:p>
        </w:tc>
        <w:tc>
          <w:tcPr>
            <w:tcW w:type="dxa" w:w="3312"/>
          </w:tcPr>
          <w:p>
            <w:r>
              <w:t>Flag for review; do not silently change values</w:t>
            </w:r>
          </w:p>
        </w:tc>
      </w:tr>
      <w:tr>
        <w:tc>
          <w:tcPr>
            <w:tcW w:type="dxa" w:w="3312"/>
          </w:tcPr>
          <w:p>
            <w:r>
              <w:t>Integrity</w:t>
            </w:r>
          </w:p>
        </w:tc>
        <w:tc>
          <w:tcPr>
            <w:tcW w:type="dxa" w:w="3312"/>
          </w:tcPr>
          <w:p>
            <w:r>
              <w:t>Check required relationships and logical field combinations</w:t>
            </w:r>
          </w:p>
        </w:tc>
        <w:tc>
          <w:tcPr>
            <w:tcW w:type="dxa" w:w="3312"/>
          </w:tcPr>
          <w:p>
            <w:r>
              <w:t>Document violations and assess their effect</w:t>
            </w:r>
          </w:p>
        </w:tc>
      </w:tr>
    </w:tbl>
    <w:p>
      <w:pPr>
        <w:pStyle w:val="Heading1"/>
      </w:pPr>
      <w:r>
        <w:t>7. Data Cleaning and Preparation Workflow</w:t>
      </w:r>
    </w:p>
    <w:p>
      <w:r>
        <w:t>1. Profile the raw data: inspect dimensions, field types, missing values, categories, and basic distributions.</w:t>
      </w:r>
    </w:p>
    <w:p>
      <w:r>
        <w:t>2. Preserve the raw source and create a separate working copy.</w:t>
      </w:r>
    </w:p>
    <w:p>
      <w:r>
        <w:t>3. Standardize data types, date formats, units, and category labels using documented rules.</w:t>
      </w:r>
    </w:p>
    <w:p>
      <w:r>
        <w:t>4. Investigate duplicates and determine whether they are true duplicates or valid repeated events.</w:t>
      </w:r>
    </w:p>
    <w:p>
      <w:r>
        <w:t>5. Assess missing values and select an appropriate documented treatment; do not automatically replace all missing values.</w:t>
      </w:r>
    </w:p>
    <w:p>
      <w:r>
        <w:t>6. Check out-of-range values and logical inconsistencies with source documentation.</w:t>
      </w:r>
    </w:p>
    <w:p>
      <w:r>
        <w:t>7. Record every transformation in a cleaning log, including reason and affected fields.</w:t>
      </w:r>
    </w:p>
    <w:p>
      <w:r>
        <w:t>8. Re-run quality checks after cleaning and compare before-and-after summaries.</w:t>
      </w:r>
    </w:p>
    <w:p>
      <w:r>
        <w:t>9. Save the prepared dataset securely and retain enough documentation to reproduce the process.</w:t>
      </w:r>
    </w:p>
    <w:p>
      <w:pPr>
        <w:pStyle w:val="Heading1"/>
      </w:pPr>
      <w:r>
        <w:t>8. Risk Assessment and Mitigation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Possible consequence</w:t>
            </w:r>
          </w:p>
        </w:tc>
        <w:tc>
          <w:tcPr>
            <w:tcW w:type="dxa" w:w="3312"/>
          </w:tcPr>
          <w:p>
            <w:r>
              <w:t>Mitigation</w:t>
            </w:r>
          </w:p>
        </w:tc>
      </w:tr>
      <w:tr>
        <w:tc>
          <w:tcPr>
            <w:tcW w:type="dxa" w:w="3312"/>
          </w:tcPr>
          <w:p>
            <w:r>
              <w:t>Unauthorized access</w:t>
            </w:r>
          </w:p>
        </w:tc>
        <w:tc>
          <w:tcPr>
            <w:tcW w:type="dxa" w:w="3312"/>
          </w:tcPr>
          <w:p>
            <w:r>
              <w:t>Privacy or compliance breach</w:t>
            </w:r>
          </w:p>
        </w:tc>
        <w:tc>
          <w:tcPr>
            <w:tcW w:type="dxa" w:w="3312"/>
          </w:tcPr>
          <w:p>
            <w:r>
              <w:t>Confirm permission and restrict access</w:t>
            </w:r>
          </w:p>
        </w:tc>
      </w:tr>
      <w:tr>
        <w:tc>
          <w:tcPr>
            <w:tcW w:type="dxa" w:w="3312"/>
          </w:tcPr>
          <w:p>
            <w:r>
              <w:t>Missing or biased records</w:t>
            </w:r>
          </w:p>
        </w:tc>
        <w:tc>
          <w:tcPr>
            <w:tcW w:type="dxa" w:w="3312"/>
          </w:tcPr>
          <w:p>
            <w:r>
              <w:t>Misleading analysis</w:t>
            </w:r>
          </w:p>
        </w:tc>
        <w:tc>
          <w:tcPr>
            <w:tcW w:type="dxa" w:w="3312"/>
          </w:tcPr>
          <w:p>
            <w:r>
              <w:t>Profile coverage and disclose limitations</w:t>
            </w:r>
          </w:p>
        </w:tc>
      </w:tr>
      <w:tr>
        <w:tc>
          <w:tcPr>
            <w:tcW w:type="dxa" w:w="3312"/>
          </w:tcPr>
          <w:p>
            <w:r>
              <w:t>Inconsistent definitions</w:t>
            </w:r>
          </w:p>
        </w:tc>
        <w:tc>
          <w:tcPr>
            <w:tcW w:type="dxa" w:w="3312"/>
          </w:tcPr>
          <w:p>
            <w:r>
              <w:t>Invalid comparisons</w:t>
            </w:r>
          </w:p>
        </w:tc>
        <w:tc>
          <w:tcPr>
            <w:tcW w:type="dxa" w:w="3312"/>
          </w:tcPr>
          <w:p>
            <w:r>
              <w:t>Use a data dictionary and verify definitions</w:t>
            </w:r>
          </w:p>
        </w:tc>
      </w:tr>
      <w:tr>
        <w:tc>
          <w:tcPr>
            <w:tcW w:type="dxa" w:w="3312"/>
          </w:tcPr>
          <w:p>
            <w:r>
              <w:t>Incorrect cleaning</w:t>
            </w:r>
          </w:p>
        </w:tc>
        <w:tc>
          <w:tcPr>
            <w:tcW w:type="dxa" w:w="3312"/>
          </w:tcPr>
          <w:p>
            <w:r>
              <w:t>Loss or distortion of information</w:t>
            </w:r>
          </w:p>
        </w:tc>
        <w:tc>
          <w:tcPr>
            <w:tcW w:type="dxa" w:w="3312"/>
          </w:tcPr>
          <w:p>
            <w:r>
              <w:t>Keep raw data, log changes, and review results</w:t>
            </w:r>
          </w:p>
        </w:tc>
      </w:tr>
      <w:tr>
        <w:tc>
          <w:tcPr>
            <w:tcW w:type="dxa" w:w="3312"/>
          </w:tcPr>
          <w:p>
            <w:r>
              <w:t>Small identifiable groups</w:t>
            </w:r>
          </w:p>
        </w:tc>
        <w:tc>
          <w:tcPr>
            <w:tcW w:type="dxa" w:w="3312"/>
          </w:tcPr>
          <w:p>
            <w:r>
              <w:t>Re-identification risk</w:t>
            </w:r>
          </w:p>
        </w:tc>
        <w:tc>
          <w:tcPr>
            <w:tcW w:type="dxa" w:w="3312"/>
          </w:tcPr>
          <w:p>
            <w:r>
              <w:t>Aggregate or suppress sensitive small groups</w:t>
            </w:r>
          </w:p>
        </w:tc>
      </w:tr>
      <w:tr>
        <w:tc>
          <w:tcPr>
            <w:tcW w:type="dxa" w:w="3312"/>
          </w:tcPr>
          <w:p>
            <w:r>
              <w:t>Source changes over time</w:t>
            </w:r>
          </w:p>
        </w:tc>
        <w:tc>
          <w:tcPr>
            <w:tcW w:type="dxa" w:w="3312"/>
          </w:tcPr>
          <w:p>
            <w:r>
              <w:t>Results may not be reproducible</w:t>
            </w:r>
          </w:p>
        </w:tc>
        <w:tc>
          <w:tcPr>
            <w:tcW w:type="dxa" w:w="3312"/>
          </w:tcPr>
          <w:p>
            <w:r>
              <w:t>Record version, access date, and extraction details</w:t>
            </w:r>
          </w:p>
        </w:tc>
      </w:tr>
    </w:tbl>
    <w:p>
      <w:pPr>
        <w:pStyle w:val="Heading1"/>
      </w:pPr>
      <w:r>
        <w:t>9. Privacy and Ethical Safeguards</w:t>
      </w:r>
    </w:p>
    <w:p>
      <w:pPr>
        <w:pStyle w:val="ListBullet"/>
      </w:pPr>
      <w:r>
        <w:t>Use only data that is public under appropriate terms or explicitly authorized.</w:t>
      </w:r>
    </w:p>
    <w:p>
      <w:pPr>
        <w:pStyle w:val="ListBullet"/>
      </w:pPr>
      <w:r>
        <w:t>Prefer de-identified data and collect only variables necessary for the analysis.</w:t>
      </w:r>
    </w:p>
    <w:p>
      <w:pPr>
        <w:pStyle w:val="ListBullet"/>
      </w:pPr>
      <w:r>
        <w:t>Keep files in approved secure storage and limit access to authorized people.</w:t>
      </w:r>
    </w:p>
    <w:p>
      <w:pPr>
        <w:pStyle w:val="ListBullet"/>
      </w:pPr>
      <w:r>
        <w:t>Do not place names, contact details, medical record numbers, or other direct identifiers in the report.</w:t>
      </w:r>
    </w:p>
    <w:p>
      <w:pPr>
        <w:pStyle w:val="ListBullet"/>
      </w:pPr>
      <w:r>
        <w:t>Avoid making clinical claims from data that was not designed to support them.</w:t>
      </w:r>
    </w:p>
    <w:p>
      <w:pPr>
        <w:pStyle w:val="ListBullet"/>
      </w:pPr>
      <w:r>
        <w:t>Record limitations, potential bias, and uncertainty in any later analysis.</w:t>
      </w:r>
    </w:p>
    <w:p>
      <w:pPr>
        <w:pStyle w:val="Heading1"/>
      </w:pPr>
      <w:r>
        <w:t>10. Proposed Quality Assurance Checklist</w:t>
      </w:r>
    </w:p>
    <w:p>
      <w:r>
        <w:t>☐ Dataset source, version, access date, and usage permissions recorded.</w:t>
      </w:r>
    </w:p>
    <w:p>
      <w:r>
        <w:t>☐ Project questions and required variables defined.</w:t>
      </w:r>
    </w:p>
    <w:p>
      <w:r>
        <w:t>☐ Data dictionary created or source documentation reviewed.</w:t>
      </w:r>
    </w:p>
    <w:p>
      <w:r>
        <w:t>☐ Raw data preserved separately from working data.</w:t>
      </w:r>
    </w:p>
    <w:p>
      <w:r>
        <w:t>☐ Missing-value counts and percentages calculated.</w:t>
      </w:r>
    </w:p>
    <w:p>
      <w:r>
        <w:t>☐ Date formats, ranges, categories, and units checked.</w:t>
      </w:r>
    </w:p>
    <w:p>
      <w:r>
        <w:t>☐ Duplicate records investigated rather than removed automatically.</w:t>
      </w:r>
    </w:p>
    <w:p>
      <w:r>
        <w:t>☐ Cleaning steps recorded in a change log.</w:t>
      </w:r>
    </w:p>
    <w:p>
      <w:r>
        <w:t>☐ Post-cleaning quality checks completed.</w:t>
      </w:r>
    </w:p>
    <w:p>
      <w:r>
        <w:t>☐ Privacy and small-group disclosure risks reviewed.</w:t>
      </w:r>
    </w:p>
    <w:p>
      <w:r>
        <w:t>☐ Known limitations and unresolved issues documented.</w:t>
      </w:r>
    </w:p>
    <w:p>
      <w:pPr>
        <w:pStyle w:val="Heading1"/>
      </w:pPr>
      <w:r>
        <w:t>11. Timeline and Estimated Effort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Activity</w:t>
            </w:r>
          </w:p>
        </w:tc>
        <w:tc>
          <w:tcPr>
            <w:tcW w:type="dxa" w:w="3312"/>
          </w:tcPr>
          <w:p>
            <w:r>
              <w:t>Estimated time</w:t>
            </w:r>
          </w:p>
        </w:tc>
        <w:tc>
          <w:tcPr>
            <w:tcW w:type="dxa" w:w="3312"/>
          </w:tcPr>
          <w:p>
            <w:r>
              <w:t>Output</w:t>
            </w:r>
          </w:p>
        </w:tc>
      </w:tr>
      <w:tr>
        <w:tc>
          <w:tcPr>
            <w:tcW w:type="dxa" w:w="3312"/>
          </w:tcPr>
          <w:p>
            <w:r>
              <w:t>Source discovery and permission review</w:t>
            </w:r>
          </w:p>
        </w:tc>
        <w:tc>
          <w:tcPr>
            <w:tcW w:type="dxa" w:w="3312"/>
          </w:tcPr>
          <w:p>
            <w:r>
              <w:t>4–5 hours</w:t>
            </w:r>
          </w:p>
        </w:tc>
        <w:tc>
          <w:tcPr>
            <w:tcW w:type="dxa" w:w="3312"/>
          </w:tcPr>
          <w:p>
            <w:r>
              <w:t>Source shortlist and access notes</w:t>
            </w:r>
          </w:p>
        </w:tc>
      </w:tr>
      <w:tr>
        <w:tc>
          <w:tcPr>
            <w:tcW w:type="dxa" w:w="3312"/>
          </w:tcPr>
          <w:p>
            <w:r>
              <w:t>Dataset selection and documentation</w:t>
            </w:r>
          </w:p>
        </w:tc>
        <w:tc>
          <w:tcPr>
            <w:tcW w:type="dxa" w:w="3312"/>
          </w:tcPr>
          <w:p>
            <w:r>
              <w:t>4–5 hours</w:t>
            </w:r>
          </w:p>
        </w:tc>
        <w:tc>
          <w:tcPr>
            <w:tcW w:type="dxa" w:w="3312"/>
          </w:tcPr>
          <w:p>
            <w:r>
              <w:t>Selection rationale and data dictionary</w:t>
            </w:r>
          </w:p>
        </w:tc>
      </w:tr>
      <w:tr>
        <w:tc>
          <w:tcPr>
            <w:tcW w:type="dxa" w:w="3312"/>
          </w:tcPr>
          <w:p>
            <w:r>
              <w:t>Initial profiling and quality checks</w:t>
            </w:r>
          </w:p>
        </w:tc>
        <w:tc>
          <w:tcPr>
            <w:tcW w:type="dxa" w:w="3312"/>
          </w:tcPr>
          <w:p>
            <w:r>
              <w:t>6–7 hours</w:t>
            </w:r>
          </w:p>
        </w:tc>
        <w:tc>
          <w:tcPr>
            <w:tcW w:type="dxa" w:w="3312"/>
          </w:tcPr>
          <w:p>
            <w:r>
              <w:t>Quality assessment summary</w:t>
            </w:r>
          </w:p>
        </w:tc>
      </w:tr>
      <w:tr>
        <w:tc>
          <w:tcPr>
            <w:tcW w:type="dxa" w:w="3312"/>
          </w:tcPr>
          <w:p>
            <w:r>
              <w:t>Cleaning workflow and issue log</w:t>
            </w:r>
          </w:p>
        </w:tc>
        <w:tc>
          <w:tcPr>
            <w:tcW w:type="dxa" w:w="3312"/>
          </w:tcPr>
          <w:p>
            <w:r>
              <w:t>6–7 hours</w:t>
            </w:r>
          </w:p>
        </w:tc>
        <w:tc>
          <w:tcPr>
            <w:tcW w:type="dxa" w:w="3312"/>
          </w:tcPr>
          <w:p>
            <w:r>
              <w:t>Documented preparation plan</w:t>
            </w:r>
          </w:p>
        </w:tc>
      </w:tr>
      <w:tr>
        <w:tc>
          <w:tcPr>
            <w:tcW w:type="dxa" w:w="3312"/>
          </w:tcPr>
          <w:p>
            <w:r>
              <w:t>Risk review and final report</w:t>
            </w:r>
          </w:p>
        </w:tc>
        <w:tc>
          <w:tcPr>
            <w:tcW w:type="dxa" w:w="3312"/>
          </w:tcPr>
          <w:p>
            <w:r>
              <w:t>4–6 hours</w:t>
            </w:r>
          </w:p>
        </w:tc>
        <w:tc>
          <w:tcPr>
            <w:tcW w:type="dxa" w:w="3312"/>
          </w:tcPr>
          <w:p>
            <w:r>
              <w:t>QA report and checklist</w:t>
            </w:r>
          </w:p>
        </w:tc>
      </w:tr>
    </w:tbl>
    <w:p>
      <w:r>
        <w:t>Estimated effort: approximately 24–30 hours, depending on data access and dataset complexity.</w:t>
      </w:r>
    </w:p>
    <w:p>
      <w:pPr>
        <w:pStyle w:val="Heading1"/>
      </w:pPr>
      <w:r>
        <w:t>12. Evaluation Criteria</w:t>
      </w:r>
    </w:p>
    <w:p>
      <w:r>
        <w:t>The work should be evaluated on the suitability and documentation of the data source, clarity of selection criteria, thoroughness of quality checks, transparency of cleaning decisions, reproducibility, privacy awareness, risk mitigation, and completeness of the final documentation. Any data-quality results should be calculated from the actual selected dataset rather than assumed.</w:t>
      </w:r>
    </w:p>
    <w:p>
      <w:pPr>
        <w:pStyle w:val="Heading1"/>
      </w:pPr>
      <w:r>
        <w:t>13. Conclusion</w:t>
      </w:r>
    </w:p>
    <w:p>
      <w:r>
        <w:t>A reliable healthcare analysis depends on collecting appropriate data and establishing quality checks before interpreting results. This plan provides a repeatable process for selecting a source, documenting fields, assessing quality, preparing data carefully, and protecting privacy. Once a dataset is approved, the next step is to run the checks, record actual findings, and resolve or disclose data limitations before moving to visualization and analysis.</w:t>
      </w:r>
    </w:p>
    <w:p>
      <w:pPr>
        <w:pStyle w:val="Heading1"/>
      </w:pPr>
      <w:r>
        <w:t>Submission Note</w:t>
      </w:r>
    </w:p>
    <w:p>
      <w:r>
        <w:t>This document is a planning report for Week 2. It does not claim that data has already been collected or analyzed. If a supervisor has supplied a specific dataset or additional instructions, update the source details and report actual quality-check results before submission.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Data Collection and Quality Assurance Planning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