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REPORT</w:t>
      </w:r>
    </w:p>
    <w:p>
      <w:pPr>
        <w:jc w:val="center"/>
      </w:pPr>
      <w:r>
        <w:rPr>
          <w:b/>
          <w:sz w:val="28"/>
        </w:rPr>
        <w:t>Data Visualization and Insights Communication</w:t>
      </w:r>
    </w:p>
    <w:p>
      <w:pPr>
        <w:jc w:val="center"/>
      </w:pPr>
      <w:r>
        <w:rPr>
          <w:i/>
        </w:rPr>
        <w:t>Healthcare Data Analyst Internship</w:t>
      </w:r>
    </w:p>
    <w:p>
      <w:pPr>
        <w:pStyle w:val="Heading1"/>
      </w:pPr>
      <w:r>
        <w:t>1. Executive Summary</w:t>
      </w:r>
    </w:p>
    <w:p>
      <w:r>
        <w:t>This report proposes a plan for presenting healthcare data insights through clear and appropriate visualizations. The goal is to turn validated data into understandable charts, explain what each visual communicates, and help stakeholders use evidence responsibly. The report identifies key healthcare metrics, suitable chart types, a proposed workflow for converting raw data into visual formats, and principles for communicating findings to both technical and non-technical audiences. No empirical results are claimed because a specific dataset has not been supplied in this report.</w:t>
      </w:r>
    </w:p>
    <w:p>
      <w:pPr>
        <w:pStyle w:val="Heading1"/>
      </w:pPr>
      <w:r>
        <w:t>2. Objectives</w:t>
      </w:r>
    </w:p>
    <w:p>
      <w:pPr>
        <w:pStyle w:val="ListBullet"/>
      </w:pPr>
      <w:r>
        <w:t>Define a visualization strategy for healthcare data and its intended audience.</w:t>
      </w:r>
    </w:p>
    <w:p>
      <w:pPr>
        <w:pStyle w:val="ListBullet"/>
      </w:pPr>
      <w:r>
        <w:t>Identify healthcare metrics that can be presented clearly and accurately.</w:t>
      </w:r>
    </w:p>
    <w:p>
      <w:pPr>
        <w:pStyle w:val="ListBullet"/>
      </w:pPr>
      <w:r>
        <w:t>Select chart types that match the question and structure of the data.</w:t>
      </w:r>
    </w:p>
    <w:p>
      <w:pPr>
        <w:pStyle w:val="ListBullet"/>
      </w:pPr>
      <w:r>
        <w:t>Describe the process of preparing and converting data into visual formats.</w:t>
      </w:r>
    </w:p>
    <w:p>
      <w:pPr>
        <w:pStyle w:val="ListBullet"/>
      </w:pPr>
      <w:r>
        <w:t>Plan how charts and reports can support operational decisions and problem identification.</w:t>
      </w:r>
    </w:p>
    <w:p>
      <w:pPr>
        <w:pStyle w:val="ListBullet"/>
      </w:pPr>
      <w:r>
        <w:t>Communicate limitations, uncertainty, and privacy considerations alongside results.</w:t>
      </w:r>
    </w:p>
    <w:p>
      <w:pPr>
        <w:pStyle w:val="Heading1"/>
      </w:pPr>
      <w:r>
        <w:t>3. Audience and Communication Goals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Audience</w:t>
            </w:r>
          </w:p>
        </w:tc>
        <w:tc>
          <w:tcPr>
            <w:tcW w:type="dxa" w:w="3312"/>
          </w:tcPr>
          <w:p>
            <w:r>
              <w:t>Main information need</w:t>
            </w:r>
          </w:p>
        </w:tc>
        <w:tc>
          <w:tcPr>
            <w:tcW w:type="dxa" w:w="3312"/>
          </w:tcPr>
          <w:p>
            <w:r>
              <w:t>Communication approach</w:t>
            </w:r>
          </w:p>
        </w:tc>
      </w:tr>
      <w:tr>
        <w:tc>
          <w:tcPr>
            <w:tcW w:type="dxa" w:w="3312"/>
          </w:tcPr>
          <w:p>
            <w:r>
              <w:t>Healthcare managers</w:t>
            </w:r>
          </w:p>
        </w:tc>
        <w:tc>
          <w:tcPr>
            <w:tcW w:type="dxa" w:w="3312"/>
          </w:tcPr>
          <w:p>
            <w:r>
              <w:t>Service volume, waiting times, and operational patterns</w:t>
            </w:r>
          </w:p>
        </w:tc>
        <w:tc>
          <w:tcPr>
            <w:tcW w:type="dxa" w:w="3312"/>
          </w:tcPr>
          <w:p>
            <w:r>
              <w:t>Concise dashboard with clearly labeled indicators</w:t>
            </w:r>
          </w:p>
        </w:tc>
      </w:tr>
      <w:tr>
        <w:tc>
          <w:tcPr>
            <w:tcW w:type="dxa" w:w="3312"/>
          </w:tcPr>
          <w:p>
            <w:r>
              <w:t>Data analysts</w:t>
            </w:r>
          </w:p>
        </w:tc>
        <w:tc>
          <w:tcPr>
            <w:tcW w:type="dxa" w:w="3312"/>
          </w:tcPr>
          <w:p>
            <w:r>
              <w:t>Definitions, distributions, missingness, and methodology</w:t>
            </w:r>
          </w:p>
        </w:tc>
        <w:tc>
          <w:tcPr>
            <w:tcW w:type="dxa" w:w="3312"/>
          </w:tcPr>
          <w:p>
            <w:r>
              <w:t>Detailed charts, notes, and reproducible calculations</w:t>
            </w:r>
          </w:p>
        </w:tc>
      </w:tr>
      <w:tr>
        <w:tc>
          <w:tcPr>
            <w:tcW w:type="dxa" w:w="3312"/>
          </w:tcPr>
          <w:p>
            <w:r>
              <w:t>Clinical or operational teams</w:t>
            </w:r>
          </w:p>
        </w:tc>
        <w:tc>
          <w:tcPr>
            <w:tcW w:type="dxa" w:w="3312"/>
          </w:tcPr>
          <w:p>
            <w:r>
              <w:t>Patterns relevant to service delivery</w:t>
            </w:r>
          </w:p>
        </w:tc>
        <w:tc>
          <w:tcPr>
            <w:tcW w:type="dxa" w:w="3312"/>
          </w:tcPr>
          <w:p>
            <w:r>
              <w:t>Plain-language summaries with context and caveats</w:t>
            </w:r>
          </w:p>
        </w:tc>
      </w:tr>
      <w:tr>
        <w:tc>
          <w:tcPr>
            <w:tcW w:type="dxa" w:w="3312"/>
          </w:tcPr>
          <w:p>
            <w:r>
              <w:t>General or non-technical readers</w:t>
            </w:r>
          </w:p>
        </w:tc>
        <w:tc>
          <w:tcPr>
            <w:tcW w:type="dxa" w:w="3312"/>
          </w:tcPr>
          <w:p>
            <w:r>
              <w:t>Main message and practical meaning</w:t>
            </w:r>
          </w:p>
        </w:tc>
        <w:tc>
          <w:tcPr>
            <w:tcW w:type="dxa" w:w="3312"/>
          </w:tcPr>
          <w:p>
            <w:r>
              <w:t>Simple visuals, minimal jargon, and clear explanations</w:t>
            </w:r>
          </w:p>
        </w:tc>
      </w:tr>
    </w:tbl>
    <w:p>
      <w:pPr>
        <w:pStyle w:val="Heading1"/>
      </w:pPr>
      <w:r>
        <w:t>4. Proposed Healthcare Metrics</w:t>
      </w:r>
    </w:p>
    <w:p>
      <w:r>
        <w:t>The following metrics are candidates only. They should be calculated only if the selected dataset contains suitable fields and the definitions can be verified.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Suggested definition</w:t>
            </w:r>
          </w:p>
        </w:tc>
        <w:tc>
          <w:tcPr>
            <w:tcW w:type="dxa" w:w="3312"/>
          </w:tcPr>
          <w:p>
            <w:r>
              <w:t>Potential use</w:t>
            </w:r>
          </w:p>
        </w:tc>
      </w:tr>
      <w:tr>
        <w:tc>
          <w:tcPr>
            <w:tcW w:type="dxa" w:w="3312"/>
          </w:tcPr>
          <w:p>
            <w:r>
              <w:t>Service volume</w:t>
            </w:r>
          </w:p>
        </w:tc>
        <w:tc>
          <w:tcPr>
            <w:tcW w:type="dxa" w:w="3312"/>
          </w:tcPr>
          <w:p>
            <w:r>
              <w:t>Count of records by date, service, or category</w:t>
            </w:r>
          </w:p>
        </w:tc>
        <w:tc>
          <w:tcPr>
            <w:tcW w:type="dxa" w:w="3312"/>
          </w:tcPr>
          <w:p>
            <w:r>
              <w:t>Understand changes in demand</w:t>
            </w:r>
          </w:p>
        </w:tc>
      </w:tr>
      <w:tr>
        <w:tc>
          <w:tcPr>
            <w:tcW w:type="dxa" w:w="3312"/>
          </w:tcPr>
          <w:p>
            <w:r>
              <w:t>Appointment attendance</w:t>
            </w:r>
          </w:p>
        </w:tc>
        <w:tc>
          <w:tcPr>
            <w:tcW w:type="dxa" w:w="3312"/>
          </w:tcPr>
          <w:p>
            <w:r>
              <w:t>Attended appointments divided by scheduled appointments</w:t>
            </w:r>
          </w:p>
        </w:tc>
        <w:tc>
          <w:tcPr>
            <w:tcW w:type="dxa" w:w="3312"/>
          </w:tcPr>
          <w:p>
            <w:r>
              <w:t>Explore attendance patterns</w:t>
            </w:r>
          </w:p>
        </w:tc>
      </w:tr>
      <w:tr>
        <w:tc>
          <w:tcPr>
            <w:tcW w:type="dxa" w:w="3312"/>
          </w:tcPr>
          <w:p>
            <w:r>
              <w:t>Waiting time</w:t>
            </w:r>
          </w:p>
        </w:tc>
        <w:tc>
          <w:tcPr>
            <w:tcW w:type="dxa" w:w="3312"/>
          </w:tcPr>
          <w:p>
            <w:r>
              <w:t>Time from a defined arrival/check-in point to service start</w:t>
            </w:r>
          </w:p>
        </w:tc>
        <w:tc>
          <w:tcPr>
            <w:tcW w:type="dxa" w:w="3312"/>
          </w:tcPr>
          <w:p>
            <w:r>
              <w:t>Review operational delays</w:t>
            </w:r>
          </w:p>
        </w:tc>
      </w:tr>
      <w:tr>
        <w:tc>
          <w:tcPr>
            <w:tcW w:type="dxa" w:w="3312"/>
          </w:tcPr>
          <w:p>
            <w:r>
              <w:t>Missing-value rate</w:t>
            </w:r>
          </w:p>
        </w:tc>
        <w:tc>
          <w:tcPr>
            <w:tcW w:type="dxa" w:w="3312"/>
          </w:tcPr>
          <w:p>
            <w:r>
              <w:t>Missing values divided by expected values</w:t>
            </w:r>
          </w:p>
        </w:tc>
        <w:tc>
          <w:tcPr>
            <w:tcW w:type="dxa" w:w="3312"/>
          </w:tcPr>
          <w:p>
            <w:r>
              <w:t>Show data quality limitations</w:t>
            </w:r>
          </w:p>
        </w:tc>
      </w:tr>
      <w:tr>
        <w:tc>
          <w:tcPr>
            <w:tcW w:type="dxa" w:w="3312"/>
          </w:tcPr>
          <w:p>
            <w:r>
              <w:t>Service distribution</w:t>
            </w:r>
          </w:p>
        </w:tc>
        <w:tc>
          <w:tcPr>
            <w:tcW w:type="dxa" w:w="3312"/>
          </w:tcPr>
          <w:p>
            <w:r>
              <w:t>Share of records in each service category</w:t>
            </w:r>
          </w:p>
        </w:tc>
        <w:tc>
          <w:tcPr>
            <w:tcW w:type="dxa" w:w="3312"/>
          </w:tcPr>
          <w:p>
            <w:r>
              <w:t>Compare the composition of service use</w:t>
            </w:r>
          </w:p>
        </w:tc>
      </w:tr>
    </w:tbl>
    <w:p>
      <w:pPr>
        <w:pStyle w:val="Heading1"/>
      </w:pPr>
      <w:r>
        <w:t>5. Chart Selection and Rationale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Chart type</w:t>
            </w:r>
          </w:p>
        </w:tc>
        <w:tc>
          <w:tcPr>
            <w:tcW w:type="dxa" w:w="3312"/>
          </w:tcPr>
          <w:p>
            <w:r>
              <w:t>Best suited for</w:t>
            </w:r>
          </w:p>
        </w:tc>
        <w:tc>
          <w:tcPr>
            <w:tcW w:type="dxa" w:w="3312"/>
          </w:tcPr>
          <w:p>
            <w:r>
              <w:t>Design guidance</w:t>
            </w:r>
          </w:p>
        </w:tc>
      </w:tr>
      <w:tr>
        <w:tc>
          <w:tcPr>
            <w:tcW w:type="dxa" w:w="3312"/>
          </w:tcPr>
          <w:p>
            <w:r>
              <w:t>Line chart</w:t>
            </w:r>
          </w:p>
        </w:tc>
        <w:tc>
          <w:tcPr>
            <w:tcW w:type="dxa" w:w="3312"/>
          </w:tcPr>
          <w:p>
            <w:r>
              <w:t>Trends over time</w:t>
            </w:r>
          </w:p>
        </w:tc>
        <w:tc>
          <w:tcPr>
            <w:tcW w:type="dxa" w:w="3312"/>
          </w:tcPr>
          <w:p>
            <w:r>
              <w:t>Use a meaningful time interval and label axes and units</w:t>
            </w:r>
          </w:p>
        </w:tc>
      </w:tr>
      <w:tr>
        <w:tc>
          <w:tcPr>
            <w:tcW w:type="dxa" w:w="3312"/>
          </w:tcPr>
          <w:p>
            <w:r>
              <w:t>Bar chart</w:t>
            </w:r>
          </w:p>
        </w:tc>
        <w:tc>
          <w:tcPr>
            <w:tcW w:type="dxa" w:w="3312"/>
          </w:tcPr>
          <w:p>
            <w:r>
              <w:t>Comparing categories or services</w:t>
            </w:r>
          </w:p>
        </w:tc>
        <w:tc>
          <w:tcPr>
            <w:tcW w:type="dxa" w:w="3312"/>
          </w:tcPr>
          <w:p>
            <w:r>
              <w:t>Use readable category names and a clear baseline</w:t>
            </w:r>
          </w:p>
        </w:tc>
      </w:tr>
      <w:tr>
        <w:tc>
          <w:tcPr>
            <w:tcW w:type="dxa" w:w="3312"/>
          </w:tcPr>
          <w:p>
            <w:r>
              <w:t>Histogram</w:t>
            </w:r>
          </w:p>
        </w:tc>
        <w:tc>
          <w:tcPr>
            <w:tcW w:type="dxa" w:w="3312"/>
          </w:tcPr>
          <w:p>
            <w:r>
              <w:t>Distribution of numeric measures such as waiting time</w:t>
            </w:r>
          </w:p>
        </w:tc>
        <w:tc>
          <w:tcPr>
            <w:tcW w:type="dxa" w:w="3312"/>
          </w:tcPr>
          <w:p>
            <w:r>
              <w:t>Choose sensible bins and label the measure</w:t>
            </w:r>
          </w:p>
        </w:tc>
      </w:tr>
      <w:tr>
        <w:tc>
          <w:tcPr>
            <w:tcW w:type="dxa" w:w="3312"/>
          </w:tcPr>
          <w:p>
            <w:r>
              <w:t>Scatter plot</w:t>
            </w:r>
          </w:p>
        </w:tc>
        <w:tc>
          <w:tcPr>
            <w:tcW w:type="dxa" w:w="3312"/>
          </w:tcPr>
          <w:p>
            <w:r>
              <w:t>Exploring relationships between two numeric variables</w:t>
            </w:r>
          </w:p>
        </w:tc>
        <w:tc>
          <w:tcPr>
            <w:tcW w:type="dxa" w:w="3312"/>
          </w:tcPr>
          <w:p>
            <w:r>
              <w:t>Explain that a relationship does not prove causation</w:t>
            </w:r>
          </w:p>
        </w:tc>
      </w:tr>
      <w:tr>
        <w:tc>
          <w:tcPr>
            <w:tcW w:type="dxa" w:w="3312"/>
          </w:tcPr>
          <w:p>
            <w:r>
              <w:t>Table</w:t>
            </w:r>
          </w:p>
        </w:tc>
        <w:tc>
          <w:tcPr>
            <w:tcW w:type="dxa" w:w="3312"/>
          </w:tcPr>
          <w:p>
            <w:r>
              <w:t>Exact values and detailed comparisons</w:t>
            </w:r>
          </w:p>
        </w:tc>
        <w:tc>
          <w:tcPr>
            <w:tcW w:type="dxa" w:w="3312"/>
          </w:tcPr>
          <w:p>
            <w:r>
              <w:t>Use consistent rounding and clearly defined denominators</w:t>
            </w:r>
          </w:p>
        </w:tc>
      </w:tr>
    </w:tbl>
    <w:p>
      <w:pPr>
        <w:pStyle w:val="Heading1"/>
      </w:pPr>
      <w:r>
        <w:t>6. Data-to-Visualization Workflow</w:t>
      </w:r>
    </w:p>
    <w:p>
      <w:r>
        <w:t>1. Confirm the question the visualization is intended to answer.</w:t>
      </w:r>
    </w:p>
    <w:p>
      <w:r>
        <w:t>2. Review the data dictionary and ensure the required fields are available and authorized for use.</w:t>
      </w:r>
    </w:p>
    <w:p>
      <w:r>
        <w:t>3. Validate field types, missing values, date ranges, categories, and units.</w:t>
      </w:r>
    </w:p>
    <w:p>
      <w:r>
        <w:t>4. Aggregate or summarize the data at an appropriate level without exposing personal information.</w:t>
      </w:r>
    </w:p>
    <w:p>
      <w:r>
        <w:t>5. Select a chart type that matches the analytical question and data structure.</w:t>
      </w:r>
    </w:p>
    <w:p>
      <w:r>
        <w:t>6. Add a descriptive title, axis labels, units, time period, source, and metric definition.</w:t>
      </w:r>
    </w:p>
    <w:p>
      <w:r>
        <w:t>7. Check for misleading scales, clutter, unclear colors, and missing context.</w:t>
      </w:r>
    </w:p>
    <w:p>
      <w:r>
        <w:t>8. Ask a reviewer to verify the calculations and whether the message is understandable.</w:t>
      </w:r>
    </w:p>
    <w:p>
      <w:r>
        <w:t>9. Document limitations and revise the visualization before sharing.</w:t>
      </w:r>
    </w:p>
    <w:p>
      <w:pPr>
        <w:pStyle w:val="Heading1"/>
      </w:pPr>
      <w:r>
        <w:t>7. Visualization Mock-up Plan</w:t>
      </w:r>
    </w:p>
    <w:p>
      <w:r>
        <w:t>A proposed dashboard could contain four sections. These are design ideas, not charts populated with real results:</w:t>
      </w:r>
    </w:p>
    <w:p>
      <w:pPr>
        <w:pStyle w:val="ListBullet"/>
      </w:pPr>
      <w:r>
        <w:t>Overview: total records, reporting period, and data completeness indicators.</w:t>
      </w:r>
    </w:p>
    <w:p>
      <w:pPr>
        <w:pStyle w:val="ListBullet"/>
      </w:pPr>
      <w:r>
        <w:t>Trends: service volume by week or month, if dates are available.</w:t>
      </w:r>
    </w:p>
    <w:p>
      <w:pPr>
        <w:pStyle w:val="ListBullet"/>
      </w:pPr>
      <w:r>
        <w:t>Operational patterns: waiting-time distribution or attendance rates, if relevant fields exist.</w:t>
      </w:r>
    </w:p>
    <w:p>
      <w:pPr>
        <w:pStyle w:val="ListBullet"/>
      </w:pPr>
      <w:r>
        <w:t>Data quality: missing values, invalid entries, and unresolved issues by field.</w:t>
      </w:r>
    </w:p>
    <w:p>
      <w:pPr>
        <w:pStyle w:val="Heading1"/>
      </w:pPr>
      <w:r>
        <w:t>8. Communicating Insights to Stakeholders</w:t>
      </w:r>
    </w:p>
    <w:p>
      <w:r>
        <w:t>Each visualization should be accompanied by a short explanation that answers three questions: What does the chart show? Why might the pattern matter? What additional context is needed before taking action? The explanation should distinguish observed facts from possible explanations and recommendations. Avoid overstating small differences or treating descriptive associations as proof of cause and effect.</w:t>
      </w:r>
    </w:p>
    <w:p>
      <w:pPr>
        <w:pStyle w:val="Heading2"/>
      </w:pPr>
      <w:r>
        <w:t>Suggested Reporting Structure</w:t>
      </w:r>
    </w:p>
    <w:p>
      <w:pPr>
        <w:pStyle w:val="ListBullet"/>
      </w:pPr>
      <w:r>
        <w:t>Finding: state the pattern shown by the data in plain language.</w:t>
      </w:r>
    </w:p>
    <w:p>
      <w:pPr>
        <w:pStyle w:val="ListBullet"/>
      </w:pPr>
      <w:r>
        <w:t>Evidence: cite the metric, reporting period, population, and denominator.</w:t>
      </w:r>
    </w:p>
    <w:p>
      <w:pPr>
        <w:pStyle w:val="ListBullet"/>
      </w:pPr>
      <w:r>
        <w:t>Interpretation: explain what the pattern may mean without claiming unsupported causes.</w:t>
      </w:r>
    </w:p>
    <w:p>
      <w:pPr>
        <w:pStyle w:val="ListBullet"/>
      </w:pPr>
      <w:r>
        <w:t>Limitation: mention missing data, small sample sizes, or other constraints.</w:t>
      </w:r>
    </w:p>
    <w:p>
      <w:pPr>
        <w:pStyle w:val="ListBullet"/>
      </w:pPr>
      <w:r>
        <w:t>Next step: suggest a proportionate follow-up question or data check.</w:t>
      </w:r>
    </w:p>
    <w:p>
      <w:pPr>
        <w:pStyle w:val="Heading1"/>
      </w:pPr>
      <w:r>
        <w:t>9. Common Visualization Risks and Controls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Why it matters</w:t>
            </w:r>
          </w:p>
        </w:tc>
        <w:tc>
          <w:tcPr>
            <w:tcW w:type="dxa" w:w="3312"/>
          </w:tcPr>
          <w:p>
            <w:r>
              <w:t>Control</w:t>
            </w:r>
          </w:p>
        </w:tc>
      </w:tr>
      <w:tr>
        <w:tc>
          <w:tcPr>
            <w:tcW w:type="dxa" w:w="3312"/>
          </w:tcPr>
          <w:p>
            <w:r>
              <w:t>Misleading axis or scale</w:t>
            </w:r>
          </w:p>
        </w:tc>
        <w:tc>
          <w:tcPr>
            <w:tcW w:type="dxa" w:w="3312"/>
          </w:tcPr>
          <w:p>
            <w:r>
              <w:t>Can exaggerate or hide differences</w:t>
            </w:r>
          </w:p>
        </w:tc>
        <w:tc>
          <w:tcPr>
            <w:tcW w:type="dxa" w:w="3312"/>
          </w:tcPr>
          <w:p>
            <w:r>
              <w:t>Use honest scales and explain any non-zero baseline</w:t>
            </w:r>
          </w:p>
        </w:tc>
      </w:tr>
      <w:tr>
        <w:tc>
          <w:tcPr>
            <w:tcW w:type="dxa" w:w="3312"/>
          </w:tcPr>
          <w:p>
            <w:r>
              <w:t>Overcrowded charts</w:t>
            </w:r>
          </w:p>
        </w:tc>
        <w:tc>
          <w:tcPr>
            <w:tcW w:type="dxa" w:w="3312"/>
          </w:tcPr>
          <w:p>
            <w:r>
              <w:t>Makes patterns hard to understand</w:t>
            </w:r>
          </w:p>
        </w:tc>
        <w:tc>
          <w:tcPr>
            <w:tcW w:type="dxa" w:w="3312"/>
          </w:tcPr>
          <w:p>
            <w:r>
              <w:t>Reduce unnecessary labels and split complex views</w:t>
            </w:r>
          </w:p>
        </w:tc>
      </w:tr>
      <w:tr>
        <w:tc>
          <w:tcPr>
            <w:tcW w:type="dxa" w:w="3312"/>
          </w:tcPr>
          <w:p>
            <w:r>
              <w:t>Unclear definitions</w:t>
            </w:r>
          </w:p>
        </w:tc>
        <w:tc>
          <w:tcPr>
            <w:tcW w:type="dxa" w:w="3312"/>
          </w:tcPr>
          <w:p>
            <w:r>
              <w:t>Readers may compare unlike measures</w:t>
            </w:r>
          </w:p>
        </w:tc>
        <w:tc>
          <w:tcPr>
            <w:tcW w:type="dxa" w:w="3312"/>
          </w:tcPr>
          <w:p>
            <w:r>
              <w:t>Document metric, units, period, and denominator</w:t>
            </w:r>
          </w:p>
        </w:tc>
      </w:tr>
      <w:tr>
        <w:tc>
          <w:tcPr>
            <w:tcW w:type="dxa" w:w="3312"/>
          </w:tcPr>
          <w:p>
            <w:r>
              <w:t>Missing-data bias</w:t>
            </w:r>
          </w:p>
        </w:tc>
        <w:tc>
          <w:tcPr>
            <w:tcW w:type="dxa" w:w="3312"/>
          </w:tcPr>
          <w:p>
            <w:r>
              <w:t>Observed patterns may not represent all records</w:t>
            </w:r>
          </w:p>
        </w:tc>
        <w:tc>
          <w:tcPr>
            <w:tcW w:type="dxa" w:w="3312"/>
          </w:tcPr>
          <w:p>
            <w:r>
              <w:t>Show missingness and qualify conclusions</w:t>
            </w:r>
          </w:p>
        </w:tc>
      </w:tr>
      <w:tr>
        <w:tc>
          <w:tcPr>
            <w:tcW w:type="dxa" w:w="3312"/>
          </w:tcPr>
          <w:p>
            <w:r>
              <w:t>Privacy exposure</w:t>
            </w:r>
          </w:p>
        </w:tc>
        <w:tc>
          <w:tcPr>
            <w:tcW w:type="dxa" w:w="3312"/>
          </w:tcPr>
          <w:p>
            <w:r>
              <w:t>Small groups may be identifiable</w:t>
            </w:r>
          </w:p>
        </w:tc>
        <w:tc>
          <w:tcPr>
            <w:tcW w:type="dxa" w:w="3312"/>
          </w:tcPr>
          <w:p>
            <w:r>
              <w:t>Aggregate results and review disclosure risk</w:t>
            </w:r>
          </w:p>
        </w:tc>
      </w:tr>
      <w:tr>
        <w:tc>
          <w:tcPr>
            <w:tcW w:type="dxa" w:w="3312"/>
          </w:tcPr>
          <w:p>
            <w:r>
              <w:t>Causal overstatement</w:t>
            </w:r>
          </w:p>
        </w:tc>
        <w:tc>
          <w:tcPr>
            <w:tcW w:type="dxa" w:w="3312"/>
          </w:tcPr>
          <w:p>
            <w:r>
              <w:t>Can lead to unsupported decisions</w:t>
            </w:r>
          </w:p>
        </w:tc>
        <w:tc>
          <w:tcPr>
            <w:tcW w:type="dxa" w:w="3312"/>
          </w:tcPr>
          <w:p>
            <w:r>
              <w:t>Use cautious language and recommend further analysis</w:t>
            </w:r>
          </w:p>
        </w:tc>
      </w:tr>
    </w:tbl>
    <w:p>
      <w:pPr>
        <w:pStyle w:val="Heading1"/>
      </w:pPr>
      <w:r>
        <w:t>10. Accessibility and Visual Design Principles</w:t>
      </w:r>
    </w:p>
    <w:p>
      <w:pPr>
        <w:pStyle w:val="ListBullet"/>
      </w:pPr>
      <w:r>
        <w:t>Use readable text sizes and descriptive chart titles.</w:t>
      </w:r>
    </w:p>
    <w:p>
      <w:pPr>
        <w:pStyle w:val="ListBullet"/>
      </w:pPr>
      <w:r>
        <w:t>Use color consistently and do not rely on color alone to convey meaning.</w:t>
      </w:r>
    </w:p>
    <w:p>
      <w:pPr>
        <w:pStyle w:val="ListBullet"/>
      </w:pPr>
      <w:r>
        <w:t>Use sufficient contrast and clear labels.</w:t>
      </w:r>
    </w:p>
    <w:p>
      <w:pPr>
        <w:pStyle w:val="ListBullet"/>
      </w:pPr>
      <w:r>
        <w:t>Avoid decorative effects that distract from the data.</w:t>
      </w:r>
    </w:p>
    <w:p>
      <w:pPr>
        <w:pStyle w:val="ListBullet"/>
      </w:pPr>
      <w:r>
        <w:t>Provide alternative text or a brief text summary when sharing charts digitally.</w:t>
      </w:r>
    </w:p>
    <w:p>
      <w:pPr>
        <w:pStyle w:val="ListBullet"/>
      </w:pPr>
      <w:r>
        <w:t>Keep terminology consistent across charts and the report.</w:t>
      </w:r>
    </w:p>
    <w:p>
      <w:pPr>
        <w:pStyle w:val="Heading1"/>
      </w:pPr>
      <w:r>
        <w:t>11. Privacy and Ethical Considerations</w:t>
      </w:r>
    </w:p>
    <w:p>
      <w:pPr>
        <w:pStyle w:val="ListBullet"/>
      </w:pPr>
      <w:r>
        <w:t>Use only authorized and appropriately de-identified data.</w:t>
      </w:r>
    </w:p>
    <w:p>
      <w:pPr>
        <w:pStyle w:val="ListBullet"/>
      </w:pPr>
      <w:r>
        <w:t>Do not display names, medical record numbers, contact details, or individual patient-level records.</w:t>
      </w:r>
    </w:p>
    <w:p>
      <w:pPr>
        <w:pStyle w:val="ListBullet"/>
      </w:pPr>
      <w:r>
        <w:t>Avoid displaying very small groups where individuals could be inferred.</w:t>
      </w:r>
    </w:p>
    <w:p>
      <w:pPr>
        <w:pStyle w:val="ListBullet"/>
      </w:pPr>
      <w:r>
        <w:t>Check for unequal coverage or data quality across groups before comparing outcomes.</w:t>
      </w:r>
    </w:p>
    <w:p>
      <w:pPr>
        <w:pStyle w:val="ListBullet"/>
      </w:pPr>
      <w:r>
        <w:t>State the data source, reporting period, definitions, and limitations.</w:t>
      </w:r>
    </w:p>
    <w:p>
      <w:pPr>
        <w:pStyle w:val="ListBullet"/>
      </w:pPr>
      <w:r>
        <w:t>Do not present descriptive charts as clinical advice or proof of causation.</w:t>
      </w:r>
    </w:p>
    <w:p>
      <w:pPr>
        <w:pStyle w:val="Heading1"/>
      </w:pPr>
      <w:r>
        <w:t>12. Timeline and Deliverables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Activity</w:t>
            </w:r>
          </w:p>
        </w:tc>
        <w:tc>
          <w:tcPr>
            <w:tcW w:type="dxa" w:w="3312"/>
          </w:tcPr>
          <w:p>
            <w:r>
              <w:t>Estimated effort</w:t>
            </w:r>
          </w:p>
        </w:tc>
        <w:tc>
          <w:tcPr>
            <w:tcW w:type="dxa" w:w="3312"/>
          </w:tcPr>
          <w:p>
            <w:r>
              <w:t>Deliverable</w:t>
            </w:r>
          </w:p>
        </w:tc>
      </w:tr>
      <w:tr>
        <w:tc>
          <w:tcPr>
            <w:tcW w:type="dxa" w:w="3312"/>
          </w:tcPr>
          <w:p>
            <w:r>
              <w:t>Audience and question definition</w:t>
            </w:r>
          </w:p>
        </w:tc>
        <w:tc>
          <w:tcPr>
            <w:tcW w:type="dxa" w:w="3312"/>
          </w:tcPr>
          <w:p>
            <w:r>
              <w:t>3–4 hours</w:t>
            </w:r>
          </w:p>
        </w:tc>
        <w:tc>
          <w:tcPr>
            <w:tcW w:type="dxa" w:w="3312"/>
          </w:tcPr>
          <w:p>
            <w:r>
              <w:t>Visualization brief</w:t>
            </w:r>
          </w:p>
        </w:tc>
      </w:tr>
      <w:tr>
        <w:tc>
          <w:tcPr>
            <w:tcW w:type="dxa" w:w="3312"/>
          </w:tcPr>
          <w:p>
            <w:r>
              <w:t>Metric definitions and chart selection</w:t>
            </w:r>
          </w:p>
        </w:tc>
        <w:tc>
          <w:tcPr>
            <w:tcW w:type="dxa" w:w="3312"/>
          </w:tcPr>
          <w:p>
            <w:r>
              <w:t>4–5 hours</w:t>
            </w:r>
          </w:p>
        </w:tc>
        <w:tc>
          <w:tcPr>
            <w:tcW w:type="dxa" w:w="3312"/>
          </w:tcPr>
          <w:p>
            <w:r>
              <w:t>Metric and chart plan</w:t>
            </w:r>
          </w:p>
        </w:tc>
      </w:tr>
      <w:tr>
        <w:tc>
          <w:tcPr>
            <w:tcW w:type="dxa" w:w="3312"/>
          </w:tcPr>
          <w:p>
            <w:r>
              <w:t>Data preparation and validation review</w:t>
            </w:r>
          </w:p>
        </w:tc>
        <w:tc>
          <w:tcPr>
            <w:tcW w:type="dxa" w:w="3312"/>
          </w:tcPr>
          <w:p>
            <w:r>
              <w:t>5–7 hours</w:t>
            </w:r>
          </w:p>
        </w:tc>
        <w:tc>
          <w:tcPr>
            <w:tcW w:type="dxa" w:w="3312"/>
          </w:tcPr>
          <w:p>
            <w:r>
              <w:t>Prepared summary tables, if data is available</w:t>
            </w:r>
          </w:p>
        </w:tc>
      </w:tr>
      <w:tr>
        <w:tc>
          <w:tcPr>
            <w:tcW w:type="dxa" w:w="3312"/>
          </w:tcPr>
          <w:p>
            <w:r>
              <w:t>Chart or dashboard mock-ups</w:t>
            </w:r>
          </w:p>
        </w:tc>
        <w:tc>
          <w:tcPr>
            <w:tcW w:type="dxa" w:w="3312"/>
          </w:tcPr>
          <w:p>
            <w:r>
              <w:t>6–8 hours</w:t>
            </w:r>
          </w:p>
        </w:tc>
        <w:tc>
          <w:tcPr>
            <w:tcW w:type="dxa" w:w="3312"/>
          </w:tcPr>
          <w:p>
            <w:r>
              <w:t>Draft visualizations</w:t>
            </w:r>
          </w:p>
        </w:tc>
      </w:tr>
      <w:tr>
        <w:tc>
          <w:tcPr>
            <w:tcW w:type="dxa" w:w="3312"/>
          </w:tcPr>
          <w:p>
            <w:r>
              <w:t>Interpretation, review, and report writing</w:t>
            </w:r>
          </w:p>
        </w:tc>
        <w:tc>
          <w:tcPr>
            <w:tcW w:type="dxa" w:w="3312"/>
          </w:tcPr>
          <w:p>
            <w:r>
              <w:t>5–6 hours</w:t>
            </w:r>
          </w:p>
        </w:tc>
        <w:tc>
          <w:tcPr>
            <w:tcW w:type="dxa" w:w="3312"/>
          </w:tcPr>
          <w:p>
            <w:r>
              <w:t>Final visualization plan and report</w:t>
            </w:r>
          </w:p>
        </w:tc>
      </w:tr>
    </w:tbl>
    <w:p>
      <w:r>
        <w:t>Estimated effort: approximately 23–30 hours, depending on data availability and project scope.</w:t>
      </w:r>
    </w:p>
    <w:p>
      <w:pPr>
        <w:pStyle w:val="Heading1"/>
      </w:pPr>
      <w:r>
        <w:t>13. Evaluation Criteria</w:t>
      </w:r>
    </w:p>
    <w:p>
      <w:r>
        <w:t>The work should be evaluated on the relevance of the visualization plan, the suitability of chart choices, clarity of metric definitions, accuracy of calculations when data is available, quality of communication, practical usefulness, accessibility, privacy safeguards, and transparent treatment of limitations. Visualizations should be self-contained and understandable without extensive verbal explanation.</w:t>
      </w:r>
    </w:p>
    <w:p>
      <w:pPr>
        <w:pStyle w:val="Heading1"/>
      </w:pPr>
      <w:r>
        <w:t>14. Conclusion</w:t>
      </w:r>
    </w:p>
    <w:p>
      <w:r>
        <w:t>A good healthcare visualization translates validated data into a clear and responsible message. By matching chart types to analytical questions, defining metrics carefully, reviewing accuracy, and explaining limitations, the project can support better understanding of healthcare service patterns. Once the dataset is confirmed, the next step is to calculate the agreed indicators, create the planned charts, and verify that each visual is accurate, accessible, and useful to its audience.</w:t>
      </w:r>
    </w:p>
    <w:p>
      <w:pPr>
        <w:pStyle w:val="Heading1"/>
      </w:pPr>
      <w:r>
        <w:t>Submission Note</w:t>
      </w:r>
    </w:p>
    <w:p>
      <w:r>
        <w:t>This document is a planning report for Week 3. It contains proposed metrics and visualization approaches rather than fabricated results. If an approved dataset or specific supervisor instructions are available, add the actual charts, values, and evidence before submission.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3 | Data Visualization and Insights Communication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