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3: DATA VISUALIZATION AND INSIGHTS COMMUNICATION</w:t>
      </w:r>
    </w:p>
    <w:p>
      <w:pPr>
        <w:jc w:val="center"/>
      </w:pPr>
      <w:r>
        <w:rPr>
          <w:i/>
        </w:rPr>
        <w:t>Healthcare Data Analyst Internship | Visualization Planning Report</w:t>
      </w:r>
    </w:p>
    <w:p>
      <w:pPr>
        <w:pStyle w:val="Heading1"/>
      </w:pPr>
      <w:r>
        <w:t>1. Executive Summary</w:t>
      </w:r>
    </w:p>
    <w:p>
      <w:r>
        <w:t>This report provides a structured plan for presenting healthcare data through visualizations and communicating insights to technical and non-technical stakeholders. It follows the Week 3 task objective of converting raw data into meaningful graphical representations and explaining how visualization can support decision-making. It covers audience needs, candidate healthcare metrics, chart selection, the data-to-visualization workflow, dashboard mock-up planning, communication practices, and quality checks. No actual dataset or calculated results were supplied, so this is a planning report rather than a record of completed analysis.</w:t>
      </w:r>
    </w:p>
    <w:p>
      <w:pPr>
        <w:pStyle w:val="Heading1"/>
      </w:pPr>
      <w:r>
        <w:t>2. Objective and Audience</w:t>
      </w:r>
    </w:p>
    <w:p>
      <w:r>
        <w:t>The objective is to plan accurate, readable, and relevant visualizations that help stakeholders understand healthcare information. Potential audiences include healthcare administrators, service managers, analysts, and other decision-makers. Each visual should answer a defined question and clearly state its metric, time period, units, source, and relevant limitations.</w:t>
      </w:r>
    </w:p>
    <w:p>
      <w:pPr>
        <w:pStyle w:val="ListBullet"/>
      </w:pPr>
      <w:r>
        <w:t>Identify the question or decision the visual is intended to support.</w:t>
      </w:r>
    </w:p>
    <w:p>
      <w:pPr>
        <w:pStyle w:val="ListBullet"/>
      </w:pPr>
      <w:r>
        <w:t>Select metrics that match the project objective and have clear definitions.</w:t>
      </w:r>
    </w:p>
    <w:p>
      <w:pPr>
        <w:pStyle w:val="ListBullet"/>
      </w:pPr>
      <w:r>
        <w:t>Use titles, labels, units, and legends that are understandable to the intended audience.</w:t>
      </w:r>
    </w:p>
    <w:p>
      <w:pPr>
        <w:pStyle w:val="ListBullet"/>
      </w:pPr>
      <w:r>
        <w:t>Communicate observed patterns without overstating what the data can prove.</w:t>
      </w:r>
    </w:p>
    <w:p>
      <w:pPr>
        <w:pStyle w:val="Heading1"/>
      </w:pPr>
      <w:r>
        <w:t>3. Candidate Healthcare Metrics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Possible definition</w:t>
            </w:r>
          </w:p>
        </w:tc>
        <w:tc>
          <w:tcPr>
            <w:tcW w:type="dxa" w:w="3312"/>
          </w:tcPr>
          <w:p>
            <w:r>
              <w:t>Potential use</w:t>
            </w:r>
          </w:p>
        </w:tc>
      </w:tr>
      <w:tr>
        <w:tc>
          <w:tcPr>
            <w:tcW w:type="dxa" w:w="3312"/>
          </w:tcPr>
          <w:p>
            <w:r>
              <w:t>Appointment volume</w:t>
            </w:r>
          </w:p>
        </w:tc>
        <w:tc>
          <w:tcPr>
            <w:tcW w:type="dxa" w:w="3312"/>
          </w:tcPr>
          <w:p>
            <w:r>
              <w:t>Count of appointments in a clearly defined period.</w:t>
            </w:r>
          </w:p>
        </w:tc>
        <w:tc>
          <w:tcPr>
            <w:tcW w:type="dxa" w:w="3312"/>
          </w:tcPr>
          <w:p>
            <w:r>
              <w:t>Review changes in service demand.</w:t>
            </w:r>
          </w:p>
        </w:tc>
      </w:tr>
      <w:tr>
        <w:tc>
          <w:tcPr>
            <w:tcW w:type="dxa" w:w="3312"/>
          </w:tcPr>
          <w:p>
            <w:r>
              <w:t>Appointment attendance rate</w:t>
            </w:r>
          </w:p>
        </w:tc>
        <w:tc>
          <w:tcPr>
            <w:tcW w:type="dxa" w:w="3312"/>
          </w:tcPr>
          <w:p>
            <w:r>
              <w:t>Attended appointments divided by appointments with a known final status, using a documented rule.</w:t>
            </w:r>
          </w:p>
        </w:tc>
        <w:tc>
          <w:tcPr>
            <w:tcW w:type="dxa" w:w="3312"/>
          </w:tcPr>
          <w:p>
            <w:r>
              <w:t>Explore attendance patterns.</w:t>
            </w:r>
          </w:p>
        </w:tc>
      </w:tr>
      <w:tr>
        <w:tc>
          <w:tcPr>
            <w:tcW w:type="dxa" w:w="3312"/>
          </w:tcPr>
          <w:p>
            <w:r>
              <w:t>Waiting time</w:t>
            </w:r>
          </w:p>
        </w:tc>
        <w:tc>
          <w:tcPr>
            <w:tcW w:type="dxa" w:w="3312"/>
          </w:tcPr>
          <w:p>
            <w:r>
              <w:t>Elapsed time between defined arrival and service-start events.</w:t>
            </w:r>
          </w:p>
        </w:tc>
        <w:tc>
          <w:tcPr>
            <w:tcW w:type="dxa" w:w="3312"/>
          </w:tcPr>
          <w:p>
            <w:r>
              <w:t>Investigate potential service delays.</w:t>
            </w:r>
          </w:p>
        </w:tc>
      </w:tr>
      <w:tr>
        <w:tc>
          <w:tcPr>
            <w:tcW w:type="dxa" w:w="3312"/>
          </w:tcPr>
          <w:p>
            <w:r>
              <w:t>Data completeness</w:t>
            </w:r>
          </w:p>
        </w:tc>
        <w:tc>
          <w:tcPr>
            <w:tcW w:type="dxa" w:w="3312"/>
          </w:tcPr>
          <w:p>
            <w:r>
              <w:t>Percentage of records with non-missing values for a selected field.</w:t>
            </w:r>
          </w:p>
        </w:tc>
        <w:tc>
          <w:tcPr>
            <w:tcW w:type="dxa" w:w="3312"/>
          </w:tcPr>
          <w:p>
            <w:r>
              <w:t>Communicate data readiness and limitations.</w:t>
            </w:r>
          </w:p>
        </w:tc>
      </w:tr>
    </w:tbl>
    <w:p>
      <w:r>
        <w:t>These are candidate metrics, not findings. Confirm definitions, numerator, denominator, exclusions, and reporting period against the selected dataset before calculating or comparing values.</w:t>
      </w:r>
    </w:p>
    <w:p>
      <w:pPr>
        <w:pStyle w:val="Heading1"/>
      </w:pPr>
      <w:r>
        <w:t>4. Choosing an Appropriate Visualization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Visualization</w:t>
            </w:r>
          </w:p>
        </w:tc>
        <w:tc>
          <w:tcPr>
            <w:tcW w:type="dxa" w:w="3312"/>
          </w:tcPr>
          <w:p>
            <w:r>
              <w:t>Suitable purpose</w:t>
            </w:r>
          </w:p>
        </w:tc>
        <w:tc>
          <w:tcPr>
            <w:tcW w:type="dxa" w:w="3312"/>
          </w:tcPr>
          <w:p>
            <w:r>
              <w:t>Design guidance</w:t>
            </w:r>
          </w:p>
        </w:tc>
      </w:tr>
      <w:tr>
        <w:tc>
          <w:tcPr>
            <w:tcW w:type="dxa" w:w="3312"/>
          </w:tcPr>
          <w:p>
            <w:r>
              <w:t>Line chart</w:t>
            </w:r>
          </w:p>
        </w:tc>
        <w:tc>
          <w:tcPr>
            <w:tcW w:type="dxa" w:w="3312"/>
          </w:tcPr>
          <w:p>
            <w:r>
              <w:t>Show a metric changing over time.</w:t>
            </w:r>
          </w:p>
        </w:tc>
        <w:tc>
          <w:tcPr>
            <w:tcW w:type="dxa" w:w="3312"/>
          </w:tcPr>
          <w:p>
            <w:r>
              <w:t>Use chronological order and consistent time intervals.</w:t>
            </w:r>
          </w:p>
        </w:tc>
      </w:tr>
      <w:tr>
        <w:tc>
          <w:tcPr>
            <w:tcW w:type="dxa" w:w="3312"/>
          </w:tcPr>
          <w:p>
            <w:r>
              <w:t>Bar chart</w:t>
            </w:r>
          </w:p>
        </w:tc>
        <w:tc>
          <w:tcPr>
            <w:tcW w:type="dxa" w:w="3312"/>
          </w:tcPr>
          <w:p>
            <w:r>
              <w:t>Compare values across categories.</w:t>
            </w:r>
          </w:p>
        </w:tc>
        <w:tc>
          <w:tcPr>
            <w:tcW w:type="dxa" w:w="3312"/>
          </w:tcPr>
          <w:p>
            <w:r>
              <w:t>Use readable labels and an appropriate axis scale.</w:t>
            </w:r>
          </w:p>
        </w:tc>
      </w:tr>
      <w:tr>
        <w:tc>
          <w:tcPr>
            <w:tcW w:type="dxa" w:w="3312"/>
          </w:tcPr>
          <w:p>
            <w:r>
              <w:t>Histogram</w:t>
            </w:r>
          </w:p>
        </w:tc>
        <w:tc>
          <w:tcPr>
            <w:tcW w:type="dxa" w:w="3312"/>
          </w:tcPr>
          <w:p>
            <w:r>
              <w:t>Show the distribution of a numeric variable.</w:t>
            </w:r>
          </w:p>
        </w:tc>
        <w:tc>
          <w:tcPr>
            <w:tcW w:type="dxa" w:w="3312"/>
          </w:tcPr>
          <w:p>
            <w:r>
              <w:t>Explain binning and review unusual values.</w:t>
            </w:r>
          </w:p>
        </w:tc>
      </w:tr>
      <w:tr>
        <w:tc>
          <w:tcPr>
            <w:tcW w:type="dxa" w:w="3312"/>
          </w:tcPr>
          <w:p>
            <w:r>
              <w:t>Scatter plot</w:t>
            </w:r>
          </w:p>
        </w:tc>
        <w:tc>
          <w:tcPr>
            <w:tcW w:type="dxa" w:w="3312"/>
          </w:tcPr>
          <w:p>
            <w:r>
              <w:t>Explore the relationship between two numeric variables.</w:t>
            </w:r>
          </w:p>
        </w:tc>
        <w:tc>
          <w:tcPr>
            <w:tcW w:type="dxa" w:w="3312"/>
          </w:tcPr>
          <w:p>
            <w:r>
              <w:t>Do not imply that correlation proves causation.</w:t>
            </w:r>
          </w:p>
        </w:tc>
      </w:tr>
      <w:tr>
        <w:tc>
          <w:tcPr>
            <w:tcW w:type="dxa" w:w="3312"/>
          </w:tcPr>
          <w:p>
            <w:r>
              <w:t>KPI card</w:t>
            </w:r>
          </w:p>
        </w:tc>
        <w:tc>
          <w:tcPr>
            <w:tcW w:type="dxa" w:w="3312"/>
          </w:tcPr>
          <w:p>
            <w:r>
              <w:t>Highlight a small number of key measures.</w:t>
            </w:r>
          </w:p>
        </w:tc>
        <w:tc>
          <w:tcPr>
            <w:tcW w:type="dxa" w:w="3312"/>
          </w:tcPr>
          <w:p>
            <w:r>
              <w:t>Include the period, definition, and baseline where relevant.</w:t>
            </w:r>
          </w:p>
        </w:tc>
      </w:tr>
    </w:tbl>
    <w:p>
      <w:pPr>
        <w:pStyle w:val="Heading1"/>
      </w:pPr>
      <w:r>
        <w:t>5. Data-to-Visualization Workflow</w:t>
      </w:r>
    </w:p>
    <w:p>
      <w:pPr>
        <w:pStyle w:val="ListNumber"/>
      </w:pPr>
      <w:r>
        <w:rPr>
          <w:b/>
        </w:rPr>
        <w:t xml:space="preserve">Define the question: </w:t>
      </w:r>
      <w:r>
        <w:t>State what the viewer should learn or decide.</w:t>
      </w:r>
    </w:p>
    <w:p>
      <w:pPr>
        <w:pStyle w:val="ListNumber"/>
      </w:pPr>
      <w:r>
        <w:rPr>
          <w:b/>
        </w:rPr>
        <w:t xml:space="preserve">Inspect the data: </w:t>
      </w:r>
      <w:r>
        <w:t>Review field definitions, types, missingness, duplicates, and time coverage.</w:t>
      </w:r>
    </w:p>
    <w:p>
      <w:pPr>
        <w:pStyle w:val="ListNumber"/>
      </w:pPr>
      <w:r>
        <w:rPr>
          <w:b/>
        </w:rPr>
        <w:t xml:space="preserve">Prepare the data: </w:t>
      </w:r>
      <w:r>
        <w:t>Apply documented cleaning rules and consistent category labels.</w:t>
      </w:r>
    </w:p>
    <w:p>
      <w:pPr>
        <w:pStyle w:val="ListNumber"/>
      </w:pPr>
      <w:r>
        <w:rPr>
          <w:b/>
        </w:rPr>
        <w:t xml:space="preserve">Calculate the metric: </w:t>
      </w:r>
      <w:r>
        <w:t>Record formulas, filters, denominators, exclusions, and reporting period.</w:t>
      </w:r>
    </w:p>
    <w:p>
      <w:pPr>
        <w:pStyle w:val="ListNumber"/>
      </w:pPr>
      <w:r>
        <w:rPr>
          <w:b/>
        </w:rPr>
        <w:t xml:space="preserve">Select the chart: </w:t>
      </w:r>
      <w:r>
        <w:t>Choose a visual that directly answers the question without distortion.</w:t>
      </w:r>
    </w:p>
    <w:p>
      <w:pPr>
        <w:pStyle w:val="ListNumber"/>
      </w:pPr>
      <w:r>
        <w:rPr>
          <w:b/>
        </w:rPr>
        <w:t xml:space="preserve">Validate: </w:t>
      </w:r>
      <w:r>
        <w:t>Reconcile chart values with source calculations and check labels, units, and scales.</w:t>
      </w:r>
    </w:p>
    <w:p>
      <w:pPr>
        <w:pStyle w:val="ListNumber"/>
      </w:pPr>
      <w:r>
        <w:rPr>
          <w:b/>
        </w:rPr>
        <w:t xml:space="preserve">Explain the insight: </w:t>
      </w:r>
      <w:r>
        <w:t>Describe the observed pattern, its possible relevance, and the limits of interpretation.</w:t>
      </w:r>
    </w:p>
    <w:p>
      <w:pPr>
        <w:pStyle w:val="ListNumber"/>
      </w:pPr>
      <w:r>
        <w:rPr>
          <w:b/>
        </w:rPr>
        <w:t xml:space="preserve">Document: </w:t>
      </w:r>
      <w:r>
        <w:t>Record the source, refresh date, assumptions, and revisions.</w:t>
      </w:r>
    </w:p>
    <w:p>
      <w:pPr>
        <w:pStyle w:val="Heading1"/>
      </w:pPr>
      <w:r>
        <w:t>6. Proposed Dashboard Mock-up</w:t>
      </w:r>
    </w:p>
    <w:p>
      <w:r>
        <w:t>A proposed single-page dashboard could include a clear title and reporting period, three or four KPI cards, a line chart for a time trend, a bar chart for category comparisons, a small data-quality section, and a notes area listing sources, definitions, filters, and limitations. Add only filters that help the audience answer a real question. Excel, Power BI, Tableau, or Python visualization libraries may be used depending on project needs.</w:t>
      </w:r>
    </w:p>
    <w:p>
      <w:pPr>
        <w:pStyle w:val="Heading1"/>
      </w:pPr>
      <w:r>
        <w:t>7. Communicating Insights</w:t>
      </w:r>
    </w:p>
    <w:p>
      <w:pPr>
        <w:pStyle w:val="ListBullet"/>
      </w:pPr>
      <w:r>
        <w:t>Use plain language and define technical terms.</w:t>
      </w:r>
    </w:p>
    <w:p>
      <w:pPr>
        <w:pStyle w:val="ListBullet"/>
      </w:pPr>
      <w:r>
        <w:t>Give each chart a descriptive title that states what is being shown.</w:t>
      </w:r>
    </w:p>
    <w:p>
      <w:pPr>
        <w:pStyle w:val="ListBullet"/>
      </w:pPr>
      <w:r>
        <w:t>Avoid clutter, unnecessary 3D effects, misleading scales, and excessive colors.</w:t>
      </w:r>
    </w:p>
    <w:p>
      <w:pPr>
        <w:pStyle w:val="ListBullet"/>
      </w:pPr>
      <w:r>
        <w:t>Use readable text, accessible contrast, clear labels, and consistent units.</w:t>
      </w:r>
    </w:p>
    <w:p>
      <w:pPr>
        <w:pStyle w:val="ListBullet"/>
      </w:pPr>
      <w:r>
        <w:t>Separate measured facts from possible explanations and recommendations.</w:t>
      </w:r>
    </w:p>
    <w:p>
      <w:pPr>
        <w:pStyle w:val="ListBullet"/>
      </w:pPr>
      <w:r>
        <w:t>Protect privacy by using aggregated results and excluding identifying information.</w:t>
      </w:r>
    </w:p>
    <w:p>
      <w:pPr>
        <w:pStyle w:val="ListBullet"/>
      </w:pPr>
      <w:r>
        <w:t>Explain missing data, exclusions, uncertainty, and other relevant limitations.</w:t>
      </w:r>
    </w:p>
    <w:p>
      <w:pPr>
        <w:pStyle w:val="Heading1"/>
      </w:pPr>
      <w:r>
        <w:t>8. Evidence-Based Insight Template</w:t>
      </w:r>
    </w:p>
    <w:p>
      <w:r>
        <w:t>After analyzing the selected dataset, use this structure: “During [period], [metric] was [calculated value] for [defined population]. Compared with [valid baseline], it [increased/decreased/was similar] by [calculated difference]. This may matter because [evidence-supported context]. Interpretation is limited by [data limitation]. A reasonable next step is [proportionate action or further analysis].”</w:t>
      </w:r>
    </w:p>
    <w:p>
      <w:r>
        <w:t>Illustrative scenario only: if actual appointment records showed different attendance rates by weekday, a bar chart could compare those rates. The final report should include the real calculated rates, denominators, date range, and caveats rather than invented numbers.</w:t>
      </w:r>
    </w:p>
    <w:p>
      <w:pPr>
        <w:pStyle w:val="Heading1"/>
      </w:pPr>
      <w:r>
        <w:t>9. Visualization Quality Checklist</w:t>
      </w:r>
    </w:p>
    <w:p>
      <w:r>
        <w:t>☐ Does each chart answer a clearly stated question?</w:t>
      </w:r>
    </w:p>
    <w:p>
      <w:r>
        <w:t>☐ Are metric definitions, units, denominators, and time periods documented?</w:t>
      </w:r>
    </w:p>
    <w:p>
      <w:r>
        <w:t>☐ Do chart values reconcile with the source calculations?</w:t>
      </w:r>
    </w:p>
    <w:p>
      <w:r>
        <w:t>☐ Are missing values and exclusions explained?</w:t>
      </w:r>
    </w:p>
    <w:p>
      <w:r>
        <w:t>☐ Are chart type, axis scale, and category ordering appropriate?</w:t>
      </w:r>
    </w:p>
    <w:p>
      <w:r>
        <w:t>☐ Can the intended audience understand the main message?</w:t>
      </w:r>
    </w:p>
    <w:p>
      <w:r>
        <w:t>☐ Are privacy, accessibility, and data limitations addressed?</w:t>
      </w:r>
    </w:p>
    <w:p>
      <w:pPr>
        <w:pStyle w:val="Heading1"/>
      </w:pPr>
      <w:r>
        <w:t>10. Conclusion and Next Steps</w:t>
      </w:r>
    </w:p>
    <w:p>
      <w:r>
        <w:t>Useful healthcare visualization requires suitable data, correct calculations, thoughtful chart selection, and clear communication. The next step is to select an authorized dataset, calculate the agreed metrics, create at least two appropriate visuals, validate their values, and explain what the evidence does and does not show. Before submission, add actual charts, dataset source details, calculated results, and limitations. This report is a planning framework and should not be presented as completed empirical analysis until those items are added.</w:t>
      </w:r>
    </w:p>
    <w:p>
      <w:pPr>
        <w:pStyle w:val="Heading1"/>
      </w:pPr>
      <w:r>
        <w:t>Submission Checklist</w:t>
      </w:r>
    </w:p>
    <w:p>
      <w:r>
        <w:t>☐ Add the dataset name, source URL, access date, and permitted-use details.</w:t>
      </w:r>
    </w:p>
    <w:p>
      <w:r>
        <w:t>☐ Insert actual charts or dashboard screenshots based on the selected dataset.</w:t>
      </w:r>
    </w:p>
    <w:p>
      <w:r>
        <w:t>☐ Document metric formulas, filters, denominators, and reporting periods.</w:t>
      </w:r>
    </w:p>
    <w:p>
      <w:r>
        <w:t>☐ Validate chart values against calculations from the source data.</w:t>
      </w:r>
    </w:p>
    <w:p>
      <w:r>
        <w:t>☐ Add evidence-based insights and acknowledge limitations.</w:t>
      </w:r>
    </w:p>
    <w:p>
      <w:r>
        <w:t>☐ Ensure no private patient data or credentials are included.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