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DATA VISUALIZATION AND INSIGHTS COMMUNICATION</w:t>
      </w:r>
    </w:p>
    <w:p>
      <w:pPr>
        <w:jc w:val="center"/>
      </w:pPr>
      <w:r>
        <w:rPr>
          <w:i/>
        </w:rPr>
        <w:t>Healthcare Data Analyst Internship | Planning Report</w:t>
      </w:r>
    </w:p>
    <w:p>
      <w:pPr>
        <w:pStyle w:val="Heading1"/>
      </w:pPr>
      <w:r>
        <w:t>1. Executive Summary</w:t>
      </w:r>
    </w:p>
    <w:p>
      <w:r>
        <w:t>This report outlines a plan for presenting healthcare data through clear visualizations and communicating insights to technical and non-technical stakeholders. It follows the Week 3 task objective: turn raw data into meaningful graphical representations and explain how visualization can support decision-making. The report describes the intended audience, candidate metrics, chart selection, preparation steps, mock-up ideas, and communication practices. No actual dataset or calculated findings were provided for this report; therefore, the charts and examples below are design plans, not claims about real healthcare outcomes.</w:t>
      </w:r>
    </w:p>
    <w:p>
      <w:pPr>
        <w:pStyle w:val="Heading1"/>
      </w:pPr>
      <w:r>
        <w:t>2. Objective and Audience</w:t>
      </w:r>
    </w:p>
    <w:p>
      <w:r>
        <w:t>Objective: design a repeatable process for transforming healthcare data into accurate, readable, and useful visualizations. The primary audiences may include healthcare administrators, service managers, analysts, and other stakeholders who need to understand service use, performance, or operational patterns.</w:t>
      </w:r>
    </w:p>
    <w:p>
      <w:pPr>
        <w:pStyle w:val="ListBullet"/>
      </w:pPr>
      <w:r>
        <w:t>State the question each chart is intended to answer.</w:t>
      </w:r>
    </w:p>
    <w:p>
      <w:pPr>
        <w:pStyle w:val="ListBullet"/>
      </w:pPr>
      <w:r>
        <w:t>Choose metrics that are relevant to the project objective and have clear definitions.</w:t>
      </w:r>
    </w:p>
    <w:p>
      <w:pPr>
        <w:pStyle w:val="ListBullet"/>
      </w:pPr>
      <w:r>
        <w:t>Use labels, units, time periods, and data sources so that visuals can be interpreted correctly.</w:t>
      </w:r>
    </w:p>
    <w:p>
      <w:pPr>
        <w:pStyle w:val="ListBullet"/>
      </w:pPr>
      <w:r>
        <w:t>Explain the finding, its practical meaning, and any limitations in plain language.</w:t>
      </w:r>
    </w:p>
    <w:p>
      <w:pPr>
        <w:pStyle w:val="Heading1"/>
      </w:pPr>
      <w:r>
        <w:t>3. Candidate Healthcare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Possible definition</w:t>
            </w:r>
          </w:p>
        </w:tc>
        <w:tc>
          <w:tcPr>
            <w:tcW w:type="dxa" w:w="3312"/>
          </w:tcPr>
          <w:p>
            <w:r>
              <w:t>Potential use</w:t>
            </w:r>
          </w:p>
        </w:tc>
      </w:tr>
      <w:tr>
        <w:tc>
          <w:tcPr>
            <w:tcW w:type="dxa" w:w="3312"/>
          </w:tcPr>
          <w:p>
            <w:r>
              <w:t>Appointment attendance rate</w:t>
            </w:r>
          </w:p>
        </w:tc>
        <w:tc>
          <w:tcPr>
            <w:tcW w:type="dxa" w:w="3312"/>
          </w:tcPr>
          <w:p>
            <w:r>
              <w:t>Attended appointments divided by all appointments with a known final status.</w:t>
            </w:r>
          </w:p>
        </w:tc>
        <w:tc>
          <w:tcPr>
            <w:tcW w:type="dxa" w:w="3312"/>
          </w:tcPr>
          <w:p>
            <w:r>
              <w:t>Understand attendance patterns and identify where follow-up may help.</w:t>
            </w:r>
          </w:p>
        </w:tc>
      </w:tr>
      <w:tr>
        <w:tc>
          <w:tcPr>
            <w:tcW w:type="dxa" w:w="3312"/>
          </w:tcPr>
          <w:p>
            <w:r>
              <w:t>Appointment volume</w:t>
            </w:r>
          </w:p>
        </w:tc>
        <w:tc>
          <w:tcPr>
            <w:tcW w:type="dxa" w:w="3312"/>
          </w:tcPr>
          <w:p>
            <w:r>
              <w:t>Count of appointments by day, week, month, or service.</w:t>
            </w:r>
          </w:p>
        </w:tc>
        <w:tc>
          <w:tcPr>
            <w:tcW w:type="dxa" w:w="3312"/>
          </w:tcPr>
          <w:p>
            <w:r>
              <w:t>Review demand and plan staffing.</w:t>
            </w:r>
          </w:p>
        </w:tc>
      </w:tr>
      <w:tr>
        <w:tc>
          <w:tcPr>
            <w:tcW w:type="dxa" w:w="3312"/>
          </w:tcPr>
          <w:p>
            <w:r>
              <w:t>Waiting time</w:t>
            </w:r>
          </w:p>
        </w:tc>
        <w:tc>
          <w:tcPr>
            <w:tcW w:type="dxa" w:w="3312"/>
          </w:tcPr>
          <w:p>
            <w:r>
              <w:t>Elapsed time between a defined arrival/check-in event and service start.</w:t>
            </w:r>
          </w:p>
        </w:tc>
        <w:tc>
          <w:tcPr>
            <w:tcW w:type="dxa" w:w="3312"/>
          </w:tcPr>
          <w:p>
            <w:r>
              <w:t>Explore service delays, if timestamps are reliable.</w:t>
            </w:r>
          </w:p>
        </w:tc>
      </w:tr>
      <w:tr>
        <w:tc>
          <w:tcPr>
            <w:tcW w:type="dxa" w:w="3312"/>
          </w:tcPr>
          <w:p>
            <w:r>
              <w:t>Readmission rate</w:t>
            </w:r>
          </w:p>
        </w:tc>
        <w:tc>
          <w:tcPr>
            <w:tcW w:type="dxa" w:w="3312"/>
          </w:tcPr>
          <w:p>
            <w:r>
              <w:t>Readmissions within a specified interval divided by eligible discharges, using a defined methodology.</w:t>
            </w:r>
          </w:p>
        </w:tc>
        <w:tc>
          <w:tcPr>
            <w:tcW w:type="dxa" w:w="3312"/>
          </w:tcPr>
          <w:p>
            <w:r>
              <w:t>Monitor a service-quality indicator when suitable data and definitions exist.</w:t>
            </w:r>
          </w:p>
        </w:tc>
      </w:tr>
      <w:tr>
        <w:tc>
          <w:tcPr>
            <w:tcW w:type="dxa" w:w="3312"/>
          </w:tcPr>
          <w:p>
            <w:r>
              <w:t>Data completeness</w:t>
            </w:r>
          </w:p>
        </w:tc>
        <w:tc>
          <w:tcPr>
            <w:tcW w:type="dxa" w:w="3312"/>
          </w:tcPr>
          <w:p>
            <w:r>
              <w:t>Percentage of records with a non-missing value for a selected field.</w:t>
            </w:r>
          </w:p>
        </w:tc>
        <w:tc>
          <w:tcPr>
            <w:tcW w:type="dxa" w:w="3312"/>
          </w:tcPr>
          <w:p>
            <w:r>
              <w:t>Show whether the dataset is ready for analysis.</w:t>
            </w:r>
          </w:p>
        </w:tc>
      </w:tr>
    </w:tbl>
    <w:p>
      <w:r>
        <w:t>Metric definitions must be confirmed against the source data and project question. Do not compare rates across groups unless their denominators, time periods, and inclusion rules are consistent.</w:t>
      </w:r>
    </w:p>
    <w:p>
      <w:pPr>
        <w:pStyle w:val="Heading1"/>
      </w:pPr>
      <w:r>
        <w:t>4. Visualization Selection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Chart type</w:t>
            </w:r>
          </w:p>
        </w:tc>
        <w:tc>
          <w:tcPr>
            <w:tcW w:type="dxa" w:w="3312"/>
          </w:tcPr>
          <w:p>
            <w:r>
              <w:t>Best suited for</w:t>
            </w:r>
          </w:p>
        </w:tc>
        <w:tc>
          <w:tcPr>
            <w:tcW w:type="dxa" w:w="3312"/>
          </w:tcPr>
          <w:p>
            <w:r>
              <w:t>Design guidance</w:t>
            </w:r>
          </w:p>
        </w:tc>
      </w:tr>
      <w:tr>
        <w:tc>
          <w:tcPr>
            <w:tcW w:type="dxa" w:w="3312"/>
          </w:tcPr>
          <w:p>
            <w:r>
              <w:t>Line chart</w:t>
            </w:r>
          </w:p>
        </w:tc>
        <w:tc>
          <w:tcPr>
            <w:tcW w:type="dxa" w:w="3312"/>
          </w:tcPr>
          <w:p>
            <w:r>
              <w:t>Change over time, such as monthly appointment volume.</w:t>
            </w:r>
          </w:p>
        </w:tc>
        <w:tc>
          <w:tcPr>
            <w:tcW w:type="dxa" w:w="3312"/>
          </w:tcPr>
          <w:p>
            <w:r>
              <w:t>Use chronological order, a clear time scale, and consistent intervals.</w:t>
            </w:r>
          </w:p>
        </w:tc>
      </w:tr>
      <w:tr>
        <w:tc>
          <w:tcPr>
            <w:tcW w:type="dxa" w:w="3312"/>
          </w:tcPr>
          <w:p>
            <w:r>
              <w:t>Bar chart</w:t>
            </w:r>
          </w:p>
        </w:tc>
        <w:tc>
          <w:tcPr>
            <w:tcW w:type="dxa" w:w="3312"/>
          </w:tcPr>
          <w:p>
            <w:r>
              <w:t>Comparing categories, such as service-level appointment counts.</w:t>
            </w:r>
          </w:p>
        </w:tc>
        <w:tc>
          <w:tcPr>
            <w:tcW w:type="dxa" w:w="3312"/>
          </w:tcPr>
          <w:p>
            <w:r>
              <w:t>Start the value axis at zero where appropriate; sort categories logically.</w:t>
            </w:r>
          </w:p>
        </w:tc>
      </w:tr>
      <w:tr>
        <w:tc>
          <w:tcPr>
            <w:tcW w:type="dxa" w:w="3312"/>
          </w:tcPr>
          <w:p>
            <w:r>
              <w:t>Stacked bar chart</w:t>
            </w:r>
          </w:p>
        </w:tc>
        <w:tc>
          <w:tcPr>
            <w:tcW w:type="dxa" w:w="3312"/>
          </w:tcPr>
          <w:p>
            <w:r>
              <w:t>Showing composition across categories when comparisons remain readable.</w:t>
            </w:r>
          </w:p>
        </w:tc>
        <w:tc>
          <w:tcPr>
            <w:tcW w:type="dxa" w:w="3312"/>
          </w:tcPr>
          <w:p>
            <w:r>
              <w:t>Use a limited number of segments and label the measure clearly.</w:t>
            </w:r>
          </w:p>
        </w:tc>
      </w:tr>
      <w:tr>
        <w:tc>
          <w:tcPr>
            <w:tcW w:type="dxa" w:w="3312"/>
          </w:tcPr>
          <w:p>
            <w:r>
              <w:t>Histogram</w:t>
            </w:r>
          </w:p>
        </w:tc>
        <w:tc>
          <w:tcPr>
            <w:tcW w:type="dxa" w:w="3312"/>
          </w:tcPr>
          <w:p>
            <w:r>
              <w:t>Understanding the distribution of a numeric measure, such as waiting time.</w:t>
            </w:r>
          </w:p>
        </w:tc>
        <w:tc>
          <w:tcPr>
            <w:tcW w:type="dxa" w:w="3312"/>
          </w:tcPr>
          <w:p>
            <w:r>
              <w:t>Explain bin width and check for extreme values.</w:t>
            </w:r>
          </w:p>
        </w:tc>
      </w:tr>
      <w:tr>
        <w:tc>
          <w:tcPr>
            <w:tcW w:type="dxa" w:w="3312"/>
          </w:tcPr>
          <w:p>
            <w:r>
              <w:t>Scatter plot</w:t>
            </w:r>
          </w:p>
        </w:tc>
        <w:tc>
          <w:tcPr>
            <w:tcW w:type="dxa" w:w="3312"/>
          </w:tcPr>
          <w:p>
            <w:r>
              <w:t>Exploring a relationship between two numeric variables.</w:t>
            </w:r>
          </w:p>
        </w:tc>
        <w:tc>
          <w:tcPr>
            <w:tcW w:type="dxa" w:w="3312"/>
          </w:tcPr>
          <w:p>
            <w:r>
              <w:t>Avoid implying causation from correlation; document units and exclusions.</w:t>
            </w:r>
          </w:p>
        </w:tc>
      </w:tr>
      <w:tr>
        <w:tc>
          <w:tcPr>
            <w:tcW w:type="dxa" w:w="3312"/>
          </w:tcPr>
          <w:p>
            <w:r>
              <w:t>KPI card</w:t>
            </w:r>
          </w:p>
        </w:tc>
        <w:tc>
          <w:tcPr>
            <w:tcW w:type="dxa" w:w="3312"/>
          </w:tcPr>
          <w:p>
            <w:r>
              <w:t>Displaying a small number of headline indicators.</w:t>
            </w:r>
          </w:p>
        </w:tc>
        <w:tc>
          <w:tcPr>
            <w:tcW w:type="dxa" w:w="3312"/>
          </w:tcPr>
          <w:p>
            <w:r>
              <w:t>Include the reporting period, definition, and comparison baseline if available.</w:t>
            </w:r>
          </w:p>
        </w:tc>
      </w:tr>
    </w:tbl>
    <w:p>
      <w:pPr>
        <w:pStyle w:val="Heading1"/>
      </w:pPr>
      <w:r>
        <w:t>5. Data-to-Visualization Workflow</w:t>
      </w:r>
    </w:p>
    <w:p>
      <w:pPr>
        <w:pStyle w:val="ListNumber"/>
      </w:pPr>
      <w:r>
        <w:rPr>
          <w:b/>
        </w:rPr>
        <w:t xml:space="preserve">Clarify the question: </w:t>
      </w:r>
      <w:r>
        <w:t>Write the decision or question the visualization should support.</w:t>
      </w:r>
    </w:p>
    <w:p>
      <w:pPr>
        <w:pStyle w:val="ListNumber"/>
      </w:pPr>
      <w:r>
        <w:rPr>
          <w:b/>
        </w:rPr>
        <w:t xml:space="preserve">Inspect the data: </w:t>
      </w:r>
      <w:r>
        <w:t>Review the data dictionary, record counts, types, missingness, duplicates, and time coverage.</w:t>
      </w:r>
    </w:p>
    <w:p>
      <w:pPr>
        <w:pStyle w:val="ListNumber"/>
      </w:pPr>
      <w:r>
        <w:rPr>
          <w:b/>
        </w:rPr>
        <w:t xml:space="preserve">Prepare the data: </w:t>
      </w:r>
      <w:r>
        <w:t>Use documented cleaning rules, consistent categories, valid dates, and suitable aggregation.</w:t>
      </w:r>
    </w:p>
    <w:p>
      <w:pPr>
        <w:pStyle w:val="ListNumber"/>
      </w:pPr>
      <w:r>
        <w:rPr>
          <w:b/>
        </w:rPr>
        <w:t xml:space="preserve">Calculate metrics: </w:t>
      </w:r>
      <w:r>
        <w:t>Record formulas, denominators, filters, exclusions, and the reporting period.</w:t>
      </w:r>
    </w:p>
    <w:p>
      <w:pPr>
        <w:pStyle w:val="ListNumber"/>
      </w:pPr>
      <w:r>
        <w:rPr>
          <w:b/>
        </w:rPr>
        <w:t xml:space="preserve">Select a visual: </w:t>
      </w:r>
      <w:r>
        <w:t>Choose the simplest chart that answers the question without distorting the data.</w:t>
      </w:r>
    </w:p>
    <w:p>
      <w:pPr>
        <w:pStyle w:val="ListNumber"/>
      </w:pPr>
      <w:r>
        <w:rPr>
          <w:b/>
        </w:rPr>
        <w:t xml:space="preserve">Validate the output: </w:t>
      </w:r>
      <w:r>
        <w:t>Reconcile plotted totals with source calculations and check labels, units, scales, and filters.</w:t>
      </w:r>
    </w:p>
    <w:p>
      <w:pPr>
        <w:pStyle w:val="ListNumber"/>
      </w:pPr>
      <w:r>
        <w:rPr>
          <w:b/>
        </w:rPr>
        <w:t xml:space="preserve">Communicate insight: </w:t>
      </w:r>
      <w:r>
        <w:t>Describe the observed pattern, why it may matter, limitations, and a reasonable next step.</w:t>
      </w:r>
    </w:p>
    <w:p>
      <w:pPr>
        <w:pStyle w:val="ListNumber"/>
      </w:pPr>
      <w:r>
        <w:rPr>
          <w:b/>
        </w:rPr>
        <w:t xml:space="preserve">Document and revise: </w:t>
      </w:r>
      <w:r>
        <w:t>Record the source and date, obtain stakeholder feedback, and revise for clarity.</w:t>
      </w:r>
    </w:p>
    <w:p>
      <w:pPr>
        <w:pStyle w:val="Heading1"/>
      </w:pPr>
      <w:r>
        <w:t>6. Dashboard Mock-up Plan</w:t>
      </w:r>
    </w:p>
    <w:p>
      <w:r>
        <w:t>A proposed one-page dashboard could contain: (1) a title and reporting period; (2) three or four KPI cards with definitions; (3) a line chart showing a time trend; (4) a bar chart comparing service categories; (5) a small data-quality panel showing missingness or excluded records; and (6) a notes area listing source, filters, definitions, and limitations. Add filters only when they help answer a real user question.</w:t>
      </w:r>
    </w:p>
    <w:p>
      <w:r>
        <w:t>Suggested tools include Excel, Power BI, Tableau, or Python plotting libraries. Tool selection should reflect the available data, audience, project requirements, and ability to reproduce the calculations.</w:t>
      </w:r>
    </w:p>
    <w:p>
      <w:pPr>
        <w:pStyle w:val="Heading1"/>
      </w:pPr>
      <w:r>
        <w:t>7. Communicating Insights Effectively</w:t>
      </w:r>
    </w:p>
    <w:p>
      <w:pPr>
        <w:pStyle w:val="ListBullet"/>
      </w:pPr>
      <w:r>
        <w:t>Lead with the question and the most important supported finding, not with the chart type.</w:t>
      </w:r>
    </w:p>
    <w:p>
      <w:pPr>
        <w:pStyle w:val="ListBullet"/>
      </w:pPr>
      <w:r>
        <w:t>Use plain language and define technical terms for non-technical stakeholders.</w:t>
      </w:r>
    </w:p>
    <w:p>
      <w:pPr>
        <w:pStyle w:val="ListBullet"/>
      </w:pPr>
      <w:r>
        <w:t>Use meaningful titles such as 'Monthly appointment volume' instead of generic titles such as 'Chart 1'.</w:t>
      </w:r>
    </w:p>
    <w:p>
      <w:pPr>
        <w:pStyle w:val="ListBullet"/>
      </w:pPr>
      <w:r>
        <w:t>Avoid overcrowding, unnecessary 3D effects, misleading scales, and too many colors.</w:t>
      </w:r>
    </w:p>
    <w:p>
      <w:pPr>
        <w:pStyle w:val="ListBullet"/>
      </w:pPr>
      <w:r>
        <w:t>Use accessible contrast, readable text, direct labels where useful, and consistent units.</w:t>
      </w:r>
    </w:p>
    <w:p>
      <w:pPr>
        <w:pStyle w:val="ListBullet"/>
      </w:pPr>
      <w:r>
        <w:t>Separate observed facts from possible explanations and recommendations.</w:t>
      </w:r>
    </w:p>
    <w:p>
      <w:pPr>
        <w:pStyle w:val="ListBullet"/>
      </w:pPr>
      <w:r>
        <w:t>Protect privacy by using aggregated data and avoiding identifying details in charts.</w:t>
      </w:r>
    </w:p>
    <w:p>
      <w:pPr>
        <w:pStyle w:val="Heading1"/>
      </w:pPr>
      <w:r>
        <w:t>8. Example of an Evidence-Based Insight Format</w:t>
      </w:r>
    </w:p>
    <w:p>
      <w:r>
        <w:t>Use the following template after calculating results from the selected dataset: 'During [reporting period], [metric] was [calculated value] for [defined population]. Compared with [valid baseline or comparison group], it [increased/decreased/was similar] by [calculated difference]. This may matter because [context supported by evidence]. Interpretation is limited by [data limitation]. A suitable next step is [proportionate action or further analysis].'</w:t>
      </w:r>
    </w:p>
    <w:p>
      <w:r>
        <w:t>Illustration only, not a real finding: if a validated dataset showed that appointment attendance differed by weekday, a bar chart could display the rate for each weekday. The report should include the actual rates, denominators, period, and caveats calculated from that dataset rather than inserting invented values.</w:t>
      </w:r>
    </w:p>
    <w:p>
      <w:pPr>
        <w:pStyle w:val="Heading1"/>
      </w:pPr>
      <w:r>
        <w:t>9. Evaluation and Quality Checklist</w:t>
      </w:r>
    </w:p>
    <w:p>
      <w:r>
        <w:t>☐ Does each visual answer a clearly stated question?</w:t>
      </w:r>
    </w:p>
    <w:p>
      <w:r>
        <w:t>☐ Are metric definitions, denominators, units, and reporting periods documented?</w:t>
      </w:r>
    </w:p>
    <w:p>
      <w:r>
        <w:t>☐ Do totals and rates reconcile with calculations from the source data?</w:t>
      </w:r>
    </w:p>
    <w:p>
      <w:r>
        <w:t>☐ Are missing data, exclusions, and data limitations disclosed?</w:t>
      </w:r>
    </w:p>
    <w:p>
      <w:r>
        <w:t>☐ Are chart type, axis, scale, and ordering appropriate?</w:t>
      </w:r>
    </w:p>
    <w:p>
      <w:r>
        <w:t>☐ Can a non-technical stakeholder understand the main message?</w:t>
      </w:r>
    </w:p>
    <w:p>
      <w:r>
        <w:t>☐ Are privacy and accessibility considered?</w:t>
      </w:r>
    </w:p>
    <w:p>
      <w:r>
        <w:t>☐ Are recommendations proportionate to the available evidence?</w:t>
      </w:r>
    </w:p>
    <w:p>
      <w:pPr>
        <w:pStyle w:val="Heading1"/>
      </w:pPr>
      <w:r>
        <w:t>10. Conclusion and Next Steps</w:t>
      </w:r>
    </w:p>
    <w:p>
      <w:r>
        <w:t>Effective healthcare visualization combines sound data preparation, appropriate chart selection, accurate calculations, and clear communication. The next step is to choose a public or authorized dataset, calculate the agreed metrics, create at least two visuals, validate them against the source data, and add evidence-based interpretations. The final submission should include actual chart images or a dashboard, the data source, metric definitions, and limitations. This report is a planning framework and should be updated with the project's real data and outputs before being presented as completed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