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02-09-2022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COA046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PEEK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B005644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28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27-08-2022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04-09-2022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6.93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Slot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1.97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2.08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1.0±0.01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0.99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5.0±0.01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Pankaj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Arvind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