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4CDE" w:rsidRDefault="00000000">
      <w:pPr>
        <w:spacing w:after="40"/>
      </w:pPr>
      <w:r>
        <w:rPr>
          <w:b/>
          <w:color w:val="232E66"/>
          <w:sz w:val="52"/>
        </w:rPr>
        <w:t>PolicyOS · Tara</w:t>
      </w:r>
    </w:p>
    <w:p w:rsidR="00734CDE" w:rsidRDefault="00000000">
      <w:pPr>
        <w:spacing w:after="40"/>
      </w:pPr>
      <w:r>
        <w:rPr>
          <w:color w:val="2F49C4"/>
          <w:sz w:val="30"/>
        </w:rPr>
        <w:t>Product Change — Detail Document (versioned)</w:t>
      </w:r>
    </w:p>
    <w:p w:rsidR="00734CDE" w:rsidRDefault="00000000">
      <w:r>
        <w:rPr>
          <w:i/>
          <w:color w:val="6B665C"/>
        </w:rPr>
        <w:t>A module-by-module comparison of the current PolicyOS product against the latest prototype — for each module: what is already there, what is being changed, what is being added, or whether the module is new — with the logic and the use case.</w:t>
      </w:r>
    </w:p>
    <w:p w:rsidR="00734CDE" w:rsidRDefault="00000000">
      <w:r>
        <w:rPr>
          <w:i/>
          <w:color w:val="6B665C"/>
          <w:sz w:val="20"/>
        </w:rPr>
        <w:t>This is a details / design document, not a PRD. “Current product” = what is live / built today (from the product walkthrough); “prototype” = the working prototype at /Projects/PolicyOS-Prototype. The companion workbook (PolicyOS_Tara_Feature_List.xlsx) holds the same module × feature breakdown in tabular form.</w:t>
      </w:r>
    </w:p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1.  Current product vs. the prototype</w:t>
      </w:r>
    </w:p>
    <w:p w:rsidR="00734CDE" w:rsidRDefault="00000000">
      <w:r>
        <w:t>PolicyOS is Tartan’s BFSI policy-management application (sole production customer: ABFL). Its capabilities sit at different maturity levels; the prototype keeps what works and reworks the rest. The table below is the baseline the per-module section then versions in detail.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90"/>
        <w:gridCol w:w="1674"/>
        <w:gridCol w:w="4144"/>
      </w:tblGrid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232E66"/>
          </w:tcPr>
          <w:p w:rsidR="00734CDE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Capability (current product)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232E66"/>
          </w:tcPr>
          <w:p w:rsidR="00734CDE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State today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232E66"/>
          </w:tcPr>
          <w:p w:rsidR="00734CDE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Direction in the prototype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Policy repository, versioning, diff, expiry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Keep; add embedded PDF viewer + fix deleted-policy answers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Approval workflows (L1/L2/L3, audit, in-thread chat)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Keep; becomes the destination for regulatory changes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Assessments (AI-generated MCQs)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Keep; add interactive take + admin score view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Policy Q&amp;A (PolyGPT)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Fold into one command bar; add page citations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RuleSense (policy→rules→BRE)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Prototype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Needs a real client build to go live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InsightGen / QueryGen (text-to-SQL)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Prototype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Gate behind a connected warehouse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Regulator-gap, cross-policy compare, what-if impact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Prototype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Rebuilt as Regulatory module + warehouse-backed simulator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BRE Decoder (code→docs)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Works, niche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Keep</w:t>
            </w:r>
          </w:p>
        </w:tc>
      </w:tr>
      <w:tr w:rsidR="00734CDE">
        <w:trPr>
          <w:jc w:val="center"/>
        </w:trPr>
        <w:tc>
          <w:tcPr>
            <w:tcW w:w="468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Ask-a-Query, Assistant, empty client Dashboard, Test Bed</w:t>
            </w:r>
          </w:p>
        </w:tc>
        <w:tc>
          <w:tcPr>
            <w:tcW w:w="180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Dead / half-baked</w:t>
            </w:r>
          </w:p>
        </w:tc>
        <w:tc>
          <w:tcPr>
            <w:tcW w:w="4752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Retire / consolidate</w:t>
            </w:r>
          </w:p>
        </w:tc>
      </w:tr>
    </w:tbl>
    <w:p w:rsidR="00734CDE" w:rsidRDefault="00734CDE"/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Not a current module — </w:t>
      </w:r>
      <w:r>
        <w:rPr>
          <w:sz w:val="20"/>
        </w:rPr>
        <w:t xml:space="preserve">A standalone </w:t>
      </w:r>
      <w:r>
        <w:rPr>
          <w:b/>
          <w:sz w:val="20"/>
        </w:rPr>
        <w:t>People Directory</w:t>
      </w:r>
      <w:r>
        <w:rPr>
          <w:sz w:val="20"/>
        </w:rPr>
        <w:t xml:space="preserve"> (a company-wide people list) was an </w:t>
      </w:r>
      <w:r>
        <w:rPr>
          <w:b/>
          <w:sz w:val="20"/>
        </w:rPr>
        <w:t>earlier prototype exploration</w:t>
      </w:r>
      <w:r>
        <w:rPr>
          <w:sz w:val="20"/>
        </w:rPr>
        <w:t xml:space="preserve"> tied to the Tara/HRMS company-brain idea. It is </w:t>
      </w:r>
      <w:r>
        <w:rPr>
          <w:b/>
          <w:sz w:val="20"/>
        </w:rPr>
        <w:t>not</w:t>
      </w:r>
      <w:r>
        <w:rPr>
          <w:sz w:val="20"/>
        </w:rPr>
        <w:t xml:space="preserve"> a feature of the current product and is not shipped as a directory; people data arrives later through the HRMS connector (Phase 4).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Direction — </w:t>
      </w:r>
      <w:r>
        <w:rPr>
          <w:sz w:val="20"/>
        </w:rPr>
        <w:t xml:space="preserve">Extend the existing RAG + RBAC + on-prem foundation into </w:t>
      </w:r>
      <w:r>
        <w:rPr>
          <w:b/>
          <w:sz w:val="20"/>
        </w:rPr>
        <w:t>Tara</w:t>
      </w:r>
      <w:r>
        <w:rPr>
          <w:sz w:val="20"/>
        </w:rPr>
        <w:t xml:space="preserve"> — an LLM-agnostic on-prem company brain — while keeping PolicyOS as the BFSI surface of the same core. </w:t>
      </w:r>
      <w:r>
        <w:rPr>
          <w:b/>
          <w:sz w:val="20"/>
        </w:rPr>
        <w:t>One core, two skins.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Sequencing — </w:t>
      </w:r>
      <w:r>
        <w:rPr>
          <w:b/>
          <w:sz w:val="20"/>
        </w:rPr>
        <w:t>Connectors and the agentic / push layer are built last.</w:t>
      </w:r>
      <w:r>
        <w:rPr>
          <w:sz w:val="20"/>
        </w:rPr>
        <w:t xml:space="preserve"> The governed read-only core comes first; posting and external write-access (the highest-risk surface) come later. See Section 4 and 5.</w:t>
      </w:r>
    </w:p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2.  How to read this (per-module versioning)</w:t>
      </w:r>
    </w:p>
    <w:p w:rsidR="00734CDE" w:rsidRDefault="00000000">
      <w:r>
        <w:t>Each module below carries a status tag and, where relevant, these labelled lines:</w:t>
      </w:r>
    </w:p>
    <w:p w:rsidR="00734CDE" w:rsidRDefault="00000000">
      <w:pPr>
        <w:pStyle w:val="ListBullet"/>
        <w:spacing w:after="40"/>
      </w:pPr>
      <w:r>
        <w:rPr>
          <w:b/>
        </w:rPr>
        <w:t>Already there</w:t>
      </w:r>
      <w:r>
        <w:t xml:space="preserve"> — what the current product does today.</w:t>
      </w:r>
    </w:p>
    <w:p w:rsidR="00734CDE" w:rsidRDefault="00000000">
      <w:pPr>
        <w:pStyle w:val="ListBullet"/>
        <w:spacing w:after="40"/>
      </w:pPr>
      <w:r>
        <w:rPr>
          <w:b/>
        </w:rPr>
        <w:t>Being changed</w:t>
      </w:r>
      <w:r>
        <w:t xml:space="preserve"> — what is reworked.</w:t>
      </w:r>
    </w:p>
    <w:p w:rsidR="00734CDE" w:rsidRDefault="00000000">
      <w:pPr>
        <w:pStyle w:val="ListBullet"/>
        <w:spacing w:after="40"/>
      </w:pPr>
      <w:r>
        <w:rPr>
          <w:b/>
        </w:rPr>
        <w:t>Being added</w:t>
      </w:r>
      <w:r>
        <w:t xml:space="preserve"> — what is added inside an existing module.</w:t>
      </w:r>
    </w:p>
    <w:p w:rsidR="00734CDE" w:rsidRDefault="00000000">
      <w:pPr>
        <w:pStyle w:val="ListBullet"/>
        <w:spacing w:after="40"/>
      </w:pPr>
      <w:r>
        <w:rPr>
          <w:b/>
        </w:rPr>
        <w:lastRenderedPageBreak/>
        <w:t>New module / New layer</w:t>
      </w:r>
      <w:r>
        <w:t xml:space="preserve"> — a capability that does not exist today.</w:t>
      </w:r>
    </w:p>
    <w:p w:rsidR="00734CDE" w:rsidRDefault="00000000">
      <w:pPr>
        <w:pStyle w:val="ListBullet"/>
        <w:spacing w:after="40"/>
      </w:pPr>
      <w:r>
        <w:rPr>
          <w:b/>
        </w:rPr>
        <w:t>Logic</w:t>
      </w:r>
      <w:r>
        <w:t xml:space="preserve"> — how it works. </w:t>
      </w:r>
      <w:r>
        <w:rPr>
          <w:b/>
        </w:rPr>
        <w:t>Use case</w:t>
      </w:r>
      <w:r>
        <w:t xml:space="preserve"> — who uses it and why.</w:t>
      </w:r>
    </w:p>
    <w:p w:rsidR="00734CDE" w:rsidRDefault="00000000">
      <w:r>
        <w:rPr>
          <w:color w:val="6B665C"/>
          <w:sz w:val="19"/>
        </w:rPr>
        <w:t xml:space="preserve">Tags: </w:t>
      </w:r>
      <w:r>
        <w:rPr>
          <w:b/>
          <w:color w:val="6B665C"/>
          <w:sz w:val="19"/>
        </w:rPr>
        <w:t>[Production]</w:t>
      </w:r>
      <w:r>
        <w:rPr>
          <w:color w:val="6B665C"/>
          <w:sz w:val="19"/>
        </w:rPr>
        <w:t xml:space="preserve"> live today  ·  </w:t>
      </w:r>
      <w:r>
        <w:rPr>
          <w:b/>
          <w:color w:val="6B665C"/>
          <w:sz w:val="19"/>
        </w:rPr>
        <w:t>[Prototype]</w:t>
      </w:r>
      <w:r>
        <w:rPr>
          <w:color w:val="6B665C"/>
          <w:sz w:val="19"/>
        </w:rPr>
        <w:t xml:space="preserve"> demo-ware, needs build  ·  </w:t>
      </w:r>
      <w:r>
        <w:rPr>
          <w:b/>
          <w:color w:val="6B665C"/>
          <w:sz w:val="19"/>
        </w:rPr>
        <w:t>[Revised]</w:t>
      </w:r>
      <w:r>
        <w:rPr>
          <w:color w:val="6B665C"/>
          <w:sz w:val="19"/>
        </w:rPr>
        <w:t xml:space="preserve"> reworked  ·  </w:t>
      </w:r>
      <w:r>
        <w:rPr>
          <w:b/>
          <w:color w:val="6B665C"/>
          <w:sz w:val="19"/>
        </w:rPr>
        <w:t>[New module]/[New layer]</w:t>
      </w:r>
      <w:r>
        <w:rPr>
          <w:color w:val="6B665C"/>
          <w:sz w:val="19"/>
        </w:rPr>
        <w:t xml:space="preserve"> net-new  ·  </w:t>
      </w:r>
      <w:r>
        <w:rPr>
          <w:b/>
          <w:color w:val="6B665C"/>
          <w:sz w:val="19"/>
        </w:rPr>
        <w:t>[Niche]</w:t>
      </w:r>
      <w:r>
        <w:rPr>
          <w:color w:val="6B665C"/>
          <w:sz w:val="19"/>
        </w:rPr>
        <w:t xml:space="preserve"> works, low priority  ·  </w:t>
      </w:r>
      <w:r>
        <w:rPr>
          <w:b/>
          <w:color w:val="6B665C"/>
          <w:sz w:val="19"/>
        </w:rPr>
        <w:t>[Retire]</w:t>
      </w:r>
      <w:r>
        <w:rPr>
          <w:color w:val="6B665C"/>
          <w:sz w:val="19"/>
        </w:rPr>
        <w:t xml:space="preserve"> remove/consolidate.</w:t>
      </w:r>
    </w:p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3.  Foundational layers (new core + cross-cutting)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3.1  Permission-faithful retrieval</w:t>
      </w:r>
      <w:r>
        <w:rPr>
          <w:b/>
          <w:color w:val="2F49C4"/>
          <w:sz w:val="19"/>
        </w:rPr>
        <w:t xml:space="preserve">   [New layer]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 xml:space="preserve">RBAC exists but is </w:t>
      </w:r>
      <w:r>
        <w:rPr>
          <w:b/>
          <w:sz w:val="20"/>
        </w:rPr>
        <w:t>category-scoped</w:t>
      </w:r>
      <w:r>
        <w:rPr>
          <w:sz w:val="20"/>
        </w:rPr>
        <w:t xml:space="preserve"> — it controls which policy categories a role can see.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added — </w:t>
      </w:r>
      <w:r>
        <w:rPr>
          <w:sz w:val="20"/>
        </w:rPr>
        <w:t xml:space="preserve">A new </w:t>
      </w:r>
      <w:r>
        <w:rPr>
          <w:b/>
          <w:sz w:val="20"/>
        </w:rPr>
        <w:t>document/source-level</w:t>
      </w:r>
      <w:r>
        <w:rPr>
          <w:sz w:val="20"/>
        </w:rPr>
        <w:t xml:space="preserve"> retrieval layer: every answer is built only from what the asker is permitted to see; out-of-scope content never reaches the model. This is the single hardest, most valuable piece of engineering.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 xml:space="preserve">The answer pipeline never hands raw corpora to the model — it calls </w:t>
      </w:r>
      <w:r>
        <w:rPr>
          <w:b/>
          <w:sz w:val="20"/>
        </w:rPr>
        <w:t>buildContext(user)</w:t>
      </w:r>
      <w:r>
        <w:rPr>
          <w:sz w:val="20"/>
        </w:rPr>
        <w:t xml:space="preserve">, filtered by </w:t>
      </w:r>
      <w:r>
        <w:rPr>
          <w:b/>
          <w:sz w:val="20"/>
        </w:rPr>
        <w:t>canViewPolicy</w:t>
      </w:r>
      <w:r>
        <w:rPr>
          <w:sz w:val="20"/>
        </w:rPr>
        <w:t xml:space="preserve"> + the connected sources + </w:t>
      </w:r>
      <w:r>
        <w:rPr>
          <w:b/>
          <w:sz w:val="20"/>
        </w:rPr>
        <w:t>canSeeComp</w:t>
      </w:r>
      <w:r>
        <w:rPr>
          <w:sz w:val="20"/>
        </w:rPr>
        <w:t xml:space="preserve">, with a deny/abstain path and an audit of what was retrieved for whom. ACLs are enforced at </w:t>
      </w:r>
      <w:r>
        <w:rPr>
          <w:b/>
          <w:sz w:val="20"/>
        </w:rPr>
        <w:t>retrieval time</w:t>
      </w:r>
      <w:r>
        <w:rPr>
          <w:sz w:val="20"/>
        </w:rPr>
        <w:t>, not post-hoc.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Staff asks for the personal-loan policy or a salary → “not permitted”; an admin or HR gets the answer. Same question, different person, different answer — the moat to validate vs Glean / Copilot.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3.2  Unified Tara command bar</w:t>
      </w:r>
      <w:r>
        <w:rPr>
          <w:b/>
          <w:color w:val="5E4D83"/>
          <w:sz w:val="19"/>
        </w:rPr>
        <w:t xml:space="preserve">   [Revised]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 xml:space="preserve">The same AI layer is surfaced </w:t>
      </w:r>
      <w:r>
        <w:rPr>
          <w:b/>
          <w:sz w:val="20"/>
        </w:rPr>
        <w:t>4+ times</w:t>
      </w:r>
      <w:r>
        <w:rPr>
          <w:sz w:val="20"/>
        </w:rPr>
        <w:t xml:space="preserve"> (PolyGPT, Ask-a-Query, Assistant, plus an empty client dashboard).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changed — </w:t>
      </w:r>
      <w:r>
        <w:rPr>
          <w:sz w:val="20"/>
        </w:rPr>
        <w:t xml:space="preserve">Consolidate to </w:t>
      </w:r>
      <w:r>
        <w:rPr>
          <w:b/>
          <w:sz w:val="20"/>
        </w:rPr>
        <w:t>one RBAC-aware command bar</w:t>
      </w:r>
      <w:r>
        <w:rPr>
          <w:sz w:val="20"/>
        </w:rPr>
        <w:t xml:space="preserve"> — conversational entry, structured execution; buttons for decisions. The redundant surfaces are retired (Section 6).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Classify intent → answer from permitted context with source chips + a page citation. Offline keyword engine when no model key is set, live model when it is — both share the same permission gates.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One place to ask anything across policies (and, later, people and work) instead of four half-used surfaces.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3.3  RBAC / access model</w:t>
      </w:r>
      <w:r>
        <w:rPr>
          <w:b/>
          <w:color w:val="1B7A4B"/>
          <w:sz w:val="19"/>
        </w:rPr>
        <w:t xml:space="preserve">   [Production]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Per-policy access by role/team + category gating.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changed — </w:t>
      </w:r>
      <w:r>
        <w:rPr>
          <w:sz w:val="20"/>
        </w:rPr>
        <w:t xml:space="preserve">Extend to </w:t>
      </w:r>
      <w:r>
        <w:rPr>
          <w:b/>
          <w:sz w:val="20"/>
        </w:rPr>
        <w:t>source-level</w:t>
      </w:r>
      <w:r>
        <w:rPr>
          <w:sz w:val="20"/>
        </w:rPr>
        <w:t>; sync groups/roles from the HRMS; make every retrieval and every action check it.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access = { everyone, roles[], teams[], users[] }; visiblePolicies / canViewPolicy / canSeeComp; disabling a category removes its policies everywhere (sidebar, search, Tara) via one switch.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Precise control of who sees and approves which policy; the substrate for cross-source permissions later.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3.4  Editions — Standard / Enterprise</w:t>
      </w:r>
      <w:r>
        <w:rPr>
          <w:b/>
          <w:color w:val="2F49C4"/>
          <w:sz w:val="19"/>
        </w:rPr>
        <w:t xml:space="preserve">   [New]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New module — </w:t>
      </w:r>
      <w:r>
        <w:rPr>
          <w:sz w:val="20"/>
        </w:rPr>
        <w:t xml:space="preserve">Two </w:t>
      </w:r>
      <w:r>
        <w:rPr>
          <w:b/>
          <w:sz w:val="20"/>
        </w:rPr>
        <w:t>deployment</w:t>
      </w:r>
      <w:r>
        <w:rPr>
          <w:sz w:val="20"/>
        </w:rPr>
        <w:t xml:space="preserve"> options: Standard (cloud / managed) and Enterprise (on-prem, data never leaves). Both ship the same features, including connectors — they differ only on </w:t>
      </w:r>
      <w:r>
        <w:rPr>
          <w:b/>
          <w:sz w:val="20"/>
        </w:rPr>
        <w:t>where it runs</w:t>
      </w:r>
      <w:r>
        <w:rPr>
          <w:sz w:val="20"/>
        </w:rPr>
        <w:t>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Deploy target + an on-prem inference path; in the prototype a stored flag toggles the labels and footer. (The earlier “enterprise = policies only, no connectors” framing was retired — on-prem still connects to the customer’s own internal systems.)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BFSI / enterprise buyers that require on-prem; the “data never leaves” wedge.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3.5  Bring-your-own-model (BYO-LLM)</w:t>
      </w:r>
      <w:r>
        <w:rPr>
          <w:b/>
          <w:color w:val="2F49C4"/>
          <w:sz w:val="19"/>
        </w:rPr>
        <w:t xml:space="preserve">   [New]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A fixed model, server-side.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lastRenderedPageBreak/>
        <w:t xml:space="preserve">New module — </w:t>
      </w:r>
      <w:r>
        <w:rPr>
          <w:sz w:val="20"/>
        </w:rPr>
        <w:t xml:space="preserve">Pick any of </w:t>
      </w:r>
      <w:r>
        <w:rPr>
          <w:b/>
          <w:sz w:val="20"/>
        </w:rPr>
        <w:t>six providers</w:t>
      </w:r>
      <w:r>
        <w:rPr>
          <w:sz w:val="20"/>
        </w:rPr>
        <w:t xml:space="preserve"> (Gemini, OpenAI, Anthropic, Sarvam, Grok, Perplexity) + an optional fallback; paste your own key; inference runs on the customer’s account.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 xml:space="preserve">App.llm stores provider/model/key; </w:t>
      </w:r>
      <w:r>
        <w:rPr>
          <w:b/>
          <w:sz w:val="20"/>
        </w:rPr>
        <w:t>configured()</w:t>
      </w:r>
      <w:r>
        <w:rPr>
          <w:sz w:val="20"/>
        </w:rPr>
        <w:t xml:space="preserve"> = live (key present), </w:t>
      </w:r>
      <w:r>
        <w:rPr>
          <w:b/>
          <w:sz w:val="20"/>
        </w:rPr>
        <w:t>selected()</w:t>
      </w:r>
      <w:r>
        <w:rPr>
          <w:sz w:val="20"/>
        </w:rPr>
        <w:t xml:space="preserve"> = demo (model chosen, no key); the header badge reflects the state. Permission-faithfulness holds — the model only ever receives buildContext(user). Production: proxy keys server-side (never in the browser); meter per seat.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LLM-agnostic; low per-seat price and high margin since the customer pays inference; no lock-in.</w:t>
      </w:r>
    </w:p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4.  Existing PolicyOS modules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4.1  Policy repository &amp; versioning</w:t>
      </w:r>
      <w:r>
        <w:rPr>
          <w:b/>
          <w:color w:val="1B7A4B"/>
          <w:sz w:val="19"/>
        </w:rPr>
        <w:t xml:space="preserve">   [Production]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Repository, versioning, GitHub-style diff, expiry.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added — </w:t>
      </w:r>
      <w:r>
        <w:rPr>
          <w:sz w:val="20"/>
        </w:rPr>
        <w:t xml:space="preserve">A real </w:t>
      </w:r>
      <w:r>
        <w:rPr>
          <w:b/>
          <w:sz w:val="20"/>
        </w:rPr>
        <w:t>embedded, page-navigable PDF viewer</w:t>
      </w:r>
      <w:r>
        <w:rPr>
          <w:sz w:val="20"/>
        </w:rPr>
        <w:t xml:space="preserve"> in the detail view (replacing a static placeholder); a </w:t>
      </w:r>
      <w:r>
        <w:rPr>
          <w:b/>
          <w:sz w:val="20"/>
        </w:rPr>
        <w:t>tombstone</w:t>
      </w:r>
      <w:r>
        <w:rPr>
          <w:sz w:val="20"/>
        </w:rPr>
        <w:t xml:space="preserve"> so deleted policies stop returning answers (fixes a known bug).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The viewer paginates the policy (Purpose / Parameters / Decision rules / Governance); the tombstone excludes deleted policies from the retrieval index.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Read the actual document with cited pages; deleted policies no longer leak into answers.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4.2  PolyGPT / Policy Q&amp;A</w:t>
      </w:r>
      <w:r>
        <w:rPr>
          <w:b/>
          <w:color w:val="1B7A4B"/>
          <w:sz w:val="19"/>
        </w:rPr>
        <w:t xml:space="preserve">   [Production]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Ask questions of the policy library (currently high latency; dummy test-data leaks into answers).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changed — </w:t>
      </w:r>
      <w:r>
        <w:rPr>
          <w:sz w:val="20"/>
        </w:rPr>
        <w:t xml:space="preserve">Fold into the unified command bar; answers carry </w:t>
      </w:r>
      <w:r>
        <w:rPr>
          <w:b/>
          <w:sz w:val="20"/>
        </w:rPr>
        <w:t>page citations</w:t>
      </w:r>
      <w:r>
        <w:rPr>
          <w:sz w:val="20"/>
        </w:rPr>
        <w:t xml:space="preserve"> + source chips; reduce latency; stop test-data leakage.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Topic match → permitted policy → answer + a citation chip that opens the cited page.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Line teams self-serve policy answers, with provenance they can click into.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4.3  Approval workflows</w:t>
      </w:r>
      <w:r>
        <w:rPr>
          <w:b/>
          <w:color w:val="1B7A4B"/>
          <w:sz w:val="19"/>
        </w:rPr>
        <w:t xml:space="preserve">   [Production]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L1/L2/L3; all / anyone / custom; audit log; in-thread chat.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added — </w:t>
      </w:r>
      <w:r>
        <w:rPr>
          <w:sz w:val="20"/>
        </w:rPr>
        <w:t xml:space="preserve">Becomes the </w:t>
      </w:r>
      <w:r>
        <w:rPr>
          <w:b/>
          <w:sz w:val="20"/>
        </w:rPr>
        <w:t>destination for regulatory change requests</w:t>
      </w:r>
      <w:r>
        <w:rPr>
          <w:sz w:val="20"/>
        </w:rPr>
        <w:t xml:space="preserve"> (4.x → Regulatory), which arrive with a redline, citations and a simulated impact.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Requests carry change { field, from, to }, rationale, citations[], impact and sourceRef; the maker-checker chain is unchanged.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Every policy change — manual or regulation-driven — flows through one governed approval rail.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4.4  Assessments</w:t>
      </w:r>
      <w:r>
        <w:rPr>
          <w:b/>
          <w:color w:val="1B7A4B"/>
          <w:sz w:val="19"/>
        </w:rPr>
        <w:t xml:space="preserve">   [Production]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AI-generated MCQ assessments.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added — </w:t>
      </w:r>
      <w:r>
        <w:rPr>
          <w:sz w:val="20"/>
        </w:rPr>
        <w:t xml:space="preserve">Interactive </w:t>
      </w:r>
      <w:r>
        <w:rPr>
          <w:b/>
          <w:sz w:val="20"/>
        </w:rPr>
        <w:t>staff take &amp; submit</w:t>
      </w:r>
      <w:r>
        <w:rPr>
          <w:sz w:val="20"/>
        </w:rPr>
        <w:t xml:space="preserve"> (category-gated, window/status-aware) and </w:t>
      </w:r>
      <w:r>
        <w:rPr>
          <w:b/>
          <w:sz w:val="20"/>
        </w:rPr>
        <w:t>admin visibility of scores</w:t>
      </w:r>
      <w:r>
        <w:rPr>
          <w:sz w:val="20"/>
        </w:rPr>
        <w:t>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Policy → MCQs; scored on submit; submissions surfaced to admins.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Prove staff have read and understood a policy — compliance evidence.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4.5  RuleSense (policy → BRE)</w:t>
      </w:r>
      <w:r>
        <w:rPr>
          <w:b/>
          <w:color w:val="9A7124"/>
          <w:sz w:val="19"/>
        </w:rPr>
        <w:t xml:space="preserve">   [Prototype]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Policy → structured rules → BRE code — demo-ware, never live with a client.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Required to ship — </w:t>
      </w:r>
      <w:r>
        <w:rPr>
          <w:sz w:val="20"/>
        </w:rPr>
        <w:t>A real per-client build; positioned as CTO value (~60% faster time-to-market).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Turn an approved policy into executable BRE rules.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4.6  BRE Decoder (code → docs)</w:t>
      </w:r>
      <w:r>
        <w:rPr>
          <w:b/>
          <w:color w:val="6B665C"/>
          <w:sz w:val="19"/>
        </w:rPr>
        <w:t xml:space="preserve">   [Niche]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Explains existing BRE code in plain language. Keep; low effort.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lastRenderedPageBreak/>
        <w:t xml:space="preserve">Use case — </w:t>
      </w:r>
      <w:r>
        <w:rPr>
          <w:sz w:val="20"/>
        </w:rPr>
        <w:t>Understand legacy rule code without the original author.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4.7  InsightGen / QueryGen (text-to-SQL)</w:t>
      </w:r>
      <w:r>
        <w:rPr>
          <w:b/>
          <w:color w:val="9A7124"/>
          <w:sz w:val="19"/>
        </w:rPr>
        <w:t xml:space="preserve">   [Prototype]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Natural-language → SQL + proactive insights — only works with a per-client warehouse build.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changed — </w:t>
      </w:r>
      <w:r>
        <w:rPr>
          <w:sz w:val="20"/>
        </w:rPr>
        <w:t>Gate behind a connected warehouse; show as a preview otherwise.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NL analytics over the loan book once a warehouse is connected.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4.8  Categories</w:t>
      </w:r>
      <w:r>
        <w:rPr>
          <w:b/>
          <w:color w:val="1B7A4B"/>
          <w:sz w:val="19"/>
        </w:rPr>
        <w:t xml:space="preserve">   [Production]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Category-scoped policies; one switch gates a category everywhere (sidebar, search, Tara). Keep as-is.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Turn a whole product line of policies on/off in one place.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4.9  Users &amp; access</w:t>
      </w:r>
      <w:r>
        <w:rPr>
          <w:b/>
          <w:color w:val="5E4D83"/>
          <w:sz w:val="19"/>
        </w:rPr>
        <w:t xml:space="preserve">   [Revised]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b/>
          <w:sz w:val="20"/>
        </w:rPr>
        <w:t>User &amp; role administration</w:t>
      </w:r>
      <w:r>
        <w:rPr>
          <w:sz w:val="20"/>
        </w:rPr>
        <w:t xml:space="preserve"> controlling who can access (and approve) which policies.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changed — </w:t>
      </w:r>
      <w:r>
        <w:rPr>
          <w:sz w:val="20"/>
        </w:rPr>
        <w:t xml:space="preserve">Consolidated into a single </w:t>
      </w:r>
      <w:r>
        <w:rPr>
          <w:b/>
          <w:sz w:val="20"/>
        </w:rPr>
        <w:t>Users &amp; access</w:t>
      </w:r>
      <w:r>
        <w:rPr>
          <w:sz w:val="20"/>
        </w:rPr>
        <w:t xml:space="preserve"> admin surface.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Note (correction) — </w:t>
      </w:r>
      <w:r>
        <w:rPr>
          <w:sz w:val="20"/>
        </w:rPr>
        <w:t xml:space="preserve">A standalone </w:t>
      </w:r>
      <w:r>
        <w:rPr>
          <w:b/>
          <w:sz w:val="20"/>
        </w:rPr>
        <w:t>People Directory</w:t>
      </w:r>
      <w:r>
        <w:rPr>
          <w:sz w:val="20"/>
        </w:rPr>
        <w:t xml:space="preserve"> was an earlier </w:t>
      </w:r>
      <w:r>
        <w:rPr>
          <w:b/>
          <w:sz w:val="20"/>
        </w:rPr>
        <w:t>prototype exploration</w:t>
      </w:r>
      <w:r>
        <w:rPr>
          <w:sz w:val="20"/>
        </w:rPr>
        <w:t>, not a product feature — it is not shipped as a directory. Company people data comes later via the HRMS connector (Phase 4).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Role / team / user assignment drives RBAC; later, group sync from the HRMS.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Admins manage who sees and approves what, in one place.</w:t>
      </w:r>
    </w:p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5.  New modules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5.1  Regulatory change management</w:t>
      </w:r>
      <w:r>
        <w:rPr>
          <w:b/>
          <w:color w:val="2F49C4"/>
          <w:sz w:val="19"/>
        </w:rPr>
        <w:t xml:space="preserve">   [New module]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New module — </w:t>
      </w:r>
      <w:r>
        <w:rPr>
          <w:sz w:val="20"/>
        </w:rPr>
        <w:t xml:space="preserve">Two ingest paths into the existing Approvals queue: an </w:t>
      </w:r>
      <w:r>
        <w:rPr>
          <w:b/>
          <w:sz w:val="20"/>
        </w:rPr>
        <w:t>auto-feed radar</w:t>
      </w:r>
      <w:r>
        <w:rPr>
          <w:sz w:val="20"/>
        </w:rPr>
        <w:t xml:space="preserve"> (circulars Tara already watches; the old “regulator-gap” prototype, rebuilt) and </w:t>
      </w:r>
      <w:r>
        <w:rPr>
          <w:b/>
          <w:sz w:val="20"/>
        </w:rPr>
        <w:t>manual upload</w:t>
      </w:r>
      <w:r>
        <w:rPr>
          <w:sz w:val="20"/>
        </w:rPr>
        <w:t xml:space="preserve"> of any circular PDF — because most regulation can never be pre-embedded.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(upload → assessment) — </w:t>
      </w:r>
      <w:r>
        <w:rPr>
          <w:sz w:val="20"/>
        </w:rPr>
        <w:t xml:space="preserve">Upload → a short “reading N pages, comparing against M policies” state → an </w:t>
      </w:r>
      <w:r>
        <w:rPr>
          <w:b/>
          <w:sz w:val="20"/>
        </w:rPr>
        <w:t>Impact Assessment</w:t>
      </w:r>
      <w:r>
        <w:rPr>
          <w:sz w:val="20"/>
        </w:rPr>
        <w:t xml:space="preserve">: each clause is matched against the </w:t>
      </w:r>
      <w:r>
        <w:rPr>
          <w:b/>
          <w:sz w:val="20"/>
        </w:rPr>
        <w:t>whole</w:t>
      </w:r>
      <w:r>
        <w:rPr>
          <w:sz w:val="20"/>
        </w:rPr>
        <w:t xml:space="preserve"> library and becomes a suggested </w:t>
      </w:r>
      <w:r>
        <w:rPr>
          <w:b/>
          <w:sz w:val="20"/>
        </w:rPr>
        <w:t>redline</w:t>
      </w:r>
      <w:r>
        <w:rPr>
          <w:sz w:val="20"/>
        </w:rPr>
        <w:t xml:space="preserve"> (current → suggested), grouped by affected policy, with an AI rationale, a </w:t>
      </w:r>
      <w:r>
        <w:rPr>
          <w:b/>
          <w:sz w:val="20"/>
        </w:rPr>
        <w:t>simulated impact</w:t>
      </w:r>
      <w:r>
        <w:rPr>
          <w:sz w:val="20"/>
        </w:rPr>
        <w:t xml:space="preserve"> for numeric changes, and </w:t>
      </w:r>
      <w:r>
        <w:rPr>
          <w:b/>
          <w:sz w:val="20"/>
        </w:rPr>
        <w:t>no-gap</w:t>
      </w:r>
      <w:r>
        <w:rPr>
          <w:sz w:val="20"/>
        </w:rPr>
        <w:t xml:space="preserve"> flags for clauses already satisfied. One circular typically touches several policies.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(review → approve) — </w:t>
      </w:r>
      <w:r>
        <w:rPr>
          <w:sz w:val="20"/>
        </w:rPr>
        <w:t xml:space="preserve">Each suggestion has a </w:t>
      </w:r>
      <w:r>
        <w:rPr>
          <w:b/>
          <w:sz w:val="20"/>
        </w:rPr>
        <w:t>Review</w:t>
      </w:r>
      <w:r>
        <w:rPr>
          <w:sz w:val="20"/>
        </w:rPr>
        <w:t xml:space="preserve"> action: an editable redline on the left, the </w:t>
      </w:r>
      <w:r>
        <w:rPr>
          <w:b/>
          <w:sz w:val="20"/>
        </w:rPr>
        <w:t>policy PDF open at the cited page (clause highlighted)</w:t>
      </w:r>
      <w:r>
        <w:rPr>
          <w:sz w:val="20"/>
        </w:rPr>
        <w:t xml:space="preserve"> on the right, Policy⇄Circular toggle. Accept one or several (with select-all) → they become Approvals requests carrying the redline + citations + impact. Routing is </w:t>
      </w:r>
      <w:r>
        <w:rPr>
          <w:b/>
          <w:sz w:val="20"/>
        </w:rPr>
        <w:t>idempotent</w:t>
      </w:r>
      <w:r>
        <w:rPr>
          <w:sz w:val="20"/>
        </w:rPr>
        <w:t>: assessments are cached per circular, sends de-duplicate, dismissed items drop from the counters.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Data model — </w:t>
      </w:r>
      <w:r>
        <w:rPr>
          <w:sz w:val="20"/>
        </w:rPr>
        <w:t>circular { id, regulator, ref, date, pages, summary, clauses[] }; clause { id, page, ref, topic, text, impact[] }; impact { policyId, anchor, current, suggested, rationale, sim?, isNew?, noGap? }.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A circular lands; compliance uploads it; Tara shows how every policy stands against it, drafts the redlines with page citations, and routes the accepted ones for approval — the manual reality of NBFC compliance, made fast and evidenced.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5.2  Document viewer with page citations</w:t>
      </w:r>
      <w:r>
        <w:rPr>
          <w:b/>
          <w:color w:val="2F49C4"/>
          <w:sz w:val="19"/>
        </w:rPr>
        <w:t xml:space="preserve">   [New module]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New module — </w:t>
      </w:r>
      <w:r>
        <w:rPr>
          <w:sz w:val="20"/>
        </w:rPr>
        <w:t>Wherever an answer or a redline refers to a policy or circular, a clickable chip — “📄 Policy · p.2” — opens that page in a small window with the cited line highlighted. Used in Tara answers, policy detail, the regulatory assessment, the review screen and the approval detail.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lastRenderedPageBreak/>
        <w:t xml:space="preserve">Logic — </w:t>
      </w:r>
      <w:r>
        <w:rPr>
          <w:sz w:val="20"/>
        </w:rPr>
        <w:t xml:space="preserve">A paginated document is synthesized from the item’s own content; </w:t>
      </w:r>
      <w:r>
        <w:rPr>
          <w:b/>
          <w:sz w:val="20"/>
        </w:rPr>
        <w:t>pageOf(anchor)</w:t>
      </w:r>
      <w:r>
        <w:rPr>
          <w:sz w:val="20"/>
        </w:rPr>
        <w:t xml:space="preserve"> resolves a fact-key / rule / clause-id to its page; the cite chip carries the page; an inline pane + a floating window render it and highlight the anchored block.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Required to ship — </w:t>
      </w:r>
      <w:r>
        <w:rPr>
          <w:sz w:val="20"/>
        </w:rPr>
        <w:t>Back this with the real document store — store true page coordinates per clause at ingest so citations point at the actual PDF page. The interface (cite chips everywhere, one viewer) stays the same.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“Show me where it says that” — every AI claim is checkable against the source page; essential for a compliance tool.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5.3  Impact simulator</w:t>
      </w:r>
      <w:r>
        <w:rPr>
          <w:b/>
          <w:color w:val="9A7124"/>
          <w:sz w:val="19"/>
        </w:rPr>
        <w:t xml:space="preserve">   [Prototype]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Already there — </w:t>
      </w:r>
      <w:r>
        <w:rPr>
          <w:sz w:val="20"/>
        </w:rPr>
        <w:t>Cross-policy comparison + what-if impact — prototype / demo-ware.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changed — </w:t>
      </w:r>
      <w:r>
        <w:rPr>
          <w:sz w:val="20"/>
        </w:rPr>
        <w:t xml:space="preserve">Made real: evaluate a policy’s numeric thresholds against the </w:t>
      </w:r>
      <w:r>
        <w:rPr>
          <w:b/>
          <w:sz w:val="20"/>
        </w:rPr>
        <w:t>warehouse-connected loan book</w:t>
      </w:r>
      <w:r>
        <w:rPr>
          <w:sz w:val="20"/>
        </w:rPr>
        <w:t xml:space="preserve"> (the prototype uses a synthetic 220-applicant cohort). Reachable from Tara, a policy, and a regulatory suggestion.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Thresholds vs the cohort → approval-rate, projected-NPA and reclassification deltas for a proposed change.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Data-backed “why change” before a policy edit — the CBO’s #1 customer objection (policy-performance + blind-spot detection).</w:t>
      </w:r>
    </w:p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6.  Retired / consolidated</w:t>
      </w:r>
    </w:p>
    <w:p w:rsidR="00734CDE" w:rsidRDefault="00000000">
      <w:pPr>
        <w:keepNext/>
        <w:spacing w:before="220" w:after="40"/>
      </w:pPr>
      <w:r>
        <w:rPr>
          <w:b/>
          <w:color w:val="2F49C4"/>
          <w:sz w:val="24"/>
        </w:rPr>
        <w:t>6.1  Modules to retire</w:t>
      </w:r>
      <w:r>
        <w:rPr>
          <w:b/>
          <w:color w:val="8C342D"/>
          <w:sz w:val="19"/>
        </w:rPr>
        <w:t xml:space="preserve">   [Retire]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Being changed — </w:t>
      </w:r>
      <w:r>
        <w:rPr>
          <w:sz w:val="20"/>
        </w:rPr>
        <w:t xml:space="preserve">Retire the redundant / dead surfaces: </w:t>
      </w:r>
      <w:r>
        <w:rPr>
          <w:b/>
          <w:sz w:val="20"/>
        </w:rPr>
        <w:t>Ask-a-Query</w:t>
      </w:r>
      <w:r>
        <w:rPr>
          <w:sz w:val="20"/>
        </w:rPr>
        <w:t xml:space="preserve"> (“no one ever used”), </w:t>
      </w:r>
      <w:r>
        <w:rPr>
          <w:b/>
          <w:sz w:val="20"/>
        </w:rPr>
        <w:t>Assistant</w:t>
      </w:r>
      <w:r>
        <w:rPr>
          <w:sz w:val="20"/>
        </w:rPr>
        <w:t xml:space="preserve">, the </w:t>
      </w:r>
      <w:r>
        <w:rPr>
          <w:b/>
          <w:sz w:val="20"/>
        </w:rPr>
        <w:t>empty client Dashboard</w:t>
      </w:r>
      <w:r>
        <w:rPr>
          <w:sz w:val="20"/>
        </w:rPr>
        <w:t xml:space="preserve">, and the half-baked </w:t>
      </w:r>
      <w:r>
        <w:rPr>
          <w:b/>
          <w:sz w:val="20"/>
        </w:rPr>
        <w:t>Test Center / Test Bed</w:t>
      </w:r>
      <w:r>
        <w:rPr>
          <w:sz w:val="20"/>
        </w:rPr>
        <w:t>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Logic — </w:t>
      </w:r>
      <w:r>
        <w:rPr>
          <w:sz w:val="20"/>
        </w:rPr>
        <w:t>Their function is absorbed by the one RBAC-aware command bar (3.2) and the simulator (5.3).</w:t>
      </w:r>
    </w:p>
    <w:p w:rsidR="00734CDE" w:rsidRDefault="00000000">
      <w:pPr>
        <w:spacing w:after="40"/>
        <w:ind w:left="29"/>
      </w:pPr>
      <w:r>
        <w:rPr>
          <w:b/>
          <w:color w:val="2F49C4"/>
          <w:sz w:val="20"/>
        </w:rPr>
        <w:t xml:space="preserve">Use case — </w:t>
      </w:r>
      <w:r>
        <w:rPr>
          <w:sz w:val="20"/>
        </w:rPr>
        <w:t>Less surface area, one consistent AI entry point, lower latency and maintenance.</w:t>
      </w:r>
    </w:p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7.  Phasing &amp; sequencing</w:t>
      </w:r>
    </w:p>
    <w:p w:rsidR="00734CDE" w:rsidRDefault="00000000">
      <w:r>
        <w:t xml:space="preserve">Connectors and the agentic / push layer are deliberately </w:t>
      </w:r>
      <w:r>
        <w:rPr>
          <w:b/>
        </w:rPr>
        <w:t>last</w:t>
      </w:r>
      <w:r>
        <w:t xml:space="preserve"> — build the governed, read-only core before write-access and external surface area.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7"/>
        <w:gridCol w:w="2213"/>
        <w:gridCol w:w="5417"/>
        <w:gridCol w:w="1661"/>
      </w:tblGrid>
      <w:tr w:rsidR="00734CDE">
        <w:trPr>
          <w:jc w:val="center"/>
        </w:trPr>
        <w:tc>
          <w:tcPr>
            <w:tcW w:w="72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232E66"/>
          </w:tcPr>
          <w:p w:rsidR="00734CDE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2304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232E66"/>
          </w:tcPr>
          <w:p w:rsidR="00734CDE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Theme</w:t>
            </w:r>
          </w:p>
        </w:tc>
        <w:tc>
          <w:tcPr>
            <w:tcW w:w="576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232E66"/>
          </w:tcPr>
          <w:p w:rsidR="00734CDE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What ships</w:t>
            </w:r>
          </w:p>
        </w:tc>
        <w:tc>
          <w:tcPr>
            <w:tcW w:w="1728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232E66"/>
          </w:tcPr>
          <w:p w:rsidR="00734CDE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Depends on</w:t>
            </w:r>
          </w:p>
        </w:tc>
      </w:tr>
      <w:tr w:rsidR="00734CDE">
        <w:trPr>
          <w:jc w:val="center"/>
        </w:trPr>
        <w:tc>
          <w:tcPr>
            <w:tcW w:w="72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2304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Foundation</w:t>
            </w:r>
          </w:p>
        </w:tc>
        <w:tc>
          <w:tcPr>
            <w:tcW w:w="576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Document/source-level permission-faithful retrieval; consolidate to one command bar; doc-level RBAC; fix dummy-data leak, deleted-policy answers; instrumentation; latency.</w:t>
            </w:r>
          </w:p>
        </w:tc>
        <w:tc>
          <w:tcPr>
            <w:tcW w:w="1728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 w:rsidR="00734CDE">
        <w:trPr>
          <w:jc w:val="center"/>
        </w:trPr>
        <w:tc>
          <w:tcPr>
            <w:tcW w:w="72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2304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Regulatory + evidence</w:t>
            </w:r>
          </w:p>
        </w:tc>
        <w:tc>
          <w:tcPr>
            <w:tcW w:w="576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Manual upload → impact assessment → redline review → approval; PDF page citations; warehouse-backed simulator; assessments.</w:t>
            </w:r>
          </w:p>
        </w:tc>
        <w:tc>
          <w:tcPr>
            <w:tcW w:w="1728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Phase 1</w:t>
            </w:r>
          </w:p>
        </w:tc>
      </w:tr>
      <w:tr w:rsidR="00734CDE">
        <w:trPr>
          <w:jc w:val="center"/>
        </w:trPr>
        <w:tc>
          <w:tcPr>
            <w:tcW w:w="72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2304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Editions + BYO-model GA</w:t>
            </w:r>
          </w:p>
        </w:tc>
        <w:tc>
          <w:tcPr>
            <w:tcW w:w="576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On-prem deploy + inference; backend-proxied BYO keys; per-seat metering; provider validation.</w:t>
            </w:r>
          </w:p>
        </w:tc>
        <w:tc>
          <w:tcPr>
            <w:tcW w:w="1728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FFFFF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Phase 1</w:t>
            </w:r>
          </w:p>
        </w:tc>
      </w:tr>
      <w:tr w:rsidR="00734CDE">
        <w:trPr>
          <w:jc w:val="center"/>
        </w:trPr>
        <w:tc>
          <w:tcPr>
            <w:tcW w:w="72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2304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b/>
                <w:sz w:val="18"/>
              </w:rPr>
              <w:t>Connectors + agentic/push (last)</w:t>
            </w:r>
          </w:p>
        </w:tc>
        <w:tc>
          <w:tcPr>
            <w:tcW w:w="5760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Source connectors (HRMS via HyperSync, Jira, Notion, Slack, Drive, mail); then the agentic / push layer.</w:t>
            </w:r>
          </w:p>
        </w:tc>
        <w:tc>
          <w:tcPr>
            <w:tcW w:w="1728" w:type="dxa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  <w:shd w:val="clear" w:color="auto" w:fill="F4F2EC"/>
          </w:tcPr>
          <w:p w:rsidR="00734CDE" w:rsidRDefault="00000000">
            <w:pPr>
              <w:spacing w:after="20"/>
            </w:pPr>
            <w:r>
              <w:rPr>
                <w:sz w:val="18"/>
              </w:rPr>
              <w:t>Phases 1–3</w:t>
            </w:r>
          </w:p>
        </w:tc>
      </w:tr>
    </w:tbl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8.  Future — agentic / push layer (later)</w:t>
      </w:r>
    </w:p>
    <w:p w:rsidR="00734CDE" w:rsidRDefault="00000000">
      <w:r>
        <w:t xml:space="preserve">Once the governed read-only core and connectors are in place, the direction is to </w:t>
      </w:r>
      <w:r>
        <w:rPr>
          <w:b/>
        </w:rPr>
        <w:t>expand Tara from pull (read / answer) to push (act / post)</w:t>
      </w:r>
      <w:r>
        <w:t xml:space="preserve"> under the same permission-faithful RBAC — role-scoped agents (for example a CEO, sales or marketing agent) that can take actions, with human-in-the-loop confirmation (re-using the Approvals </w:t>
      </w:r>
      <w:r>
        <w:lastRenderedPageBreak/>
        <w:t xml:space="preserve">maker-checker rail) and full audit. </w:t>
      </w:r>
      <w:r>
        <w:rPr>
          <w:b/>
        </w:rPr>
        <w:t>This is future work; the detailed agent design is deliberately out of scope here</w:t>
      </w:r>
      <w:r>
        <w:t xml:space="preserve"> and will be specified when we get there.</w:t>
      </w:r>
    </w:p>
    <w:p w:rsidR="00734CDE" w:rsidRDefault="00000000">
      <w:pPr>
        <w:keepNext/>
        <w:pBdr>
          <w:bottom w:val="single" w:sz="6" w:space="4" w:color="2F49C4"/>
        </w:pBdr>
        <w:spacing w:before="320"/>
      </w:pPr>
      <w:r>
        <w:rPr>
          <w:b/>
          <w:color w:val="232E66"/>
          <w:sz w:val="31"/>
        </w:rPr>
        <w:t>9.  Cross-cutting requirements</w:t>
      </w:r>
    </w:p>
    <w:p w:rsidR="00734CDE" w:rsidRDefault="00000000">
      <w:pPr>
        <w:pStyle w:val="ListBullet"/>
        <w:spacing w:after="40"/>
      </w:pPr>
      <w:r>
        <w:rPr>
          <w:b/>
        </w:rPr>
        <w:t>Fix data integrity:</w:t>
      </w:r>
      <w:r>
        <w:t xml:space="preserve"> tombstone deleted policies; quarantine test/dummy data from real answers.</w:t>
      </w:r>
    </w:p>
    <w:p w:rsidR="00734CDE" w:rsidRDefault="00000000">
      <w:pPr>
        <w:pStyle w:val="ListBullet"/>
        <w:spacing w:after="40"/>
      </w:pPr>
      <w:r>
        <w:rPr>
          <w:b/>
        </w:rPr>
        <w:t>Instrumentation:</w:t>
      </w:r>
      <w:r>
        <w:t xml:space="preserve"> add usage analytics (none today) — to prove value and prioritise.</w:t>
      </w:r>
    </w:p>
    <w:p w:rsidR="00734CDE" w:rsidRDefault="00000000">
      <w:pPr>
        <w:pStyle w:val="ListBullet"/>
        <w:spacing w:after="40"/>
      </w:pPr>
      <w:r>
        <w:rPr>
          <w:b/>
        </w:rPr>
        <w:t>Audit &amp; logging:</w:t>
      </w:r>
      <w:r>
        <w:t xml:space="preserve"> record what was retrieved for whom and every action taken — also the compliance sell.</w:t>
      </w:r>
    </w:p>
    <w:p w:rsidR="00734CDE" w:rsidRDefault="00000000">
      <w:pPr>
        <w:pStyle w:val="ListBullet"/>
        <w:spacing w:after="40"/>
      </w:pPr>
      <w:r>
        <w:rPr>
          <w:b/>
        </w:rPr>
        <w:t>Security:</w:t>
      </w:r>
      <w:r>
        <w:t xml:space="preserve"> never hold provider/connector credentials in the browser in production — proxy through the backend; OAuth per source; creds encrypted at rest.</w:t>
      </w:r>
    </w:p>
    <w:p w:rsidR="00734CDE" w:rsidRDefault="00000000">
      <w:pPr>
        <w:pStyle w:val="ListBullet"/>
        <w:spacing w:after="40"/>
      </w:pPr>
      <w:r>
        <w:rPr>
          <w:b/>
        </w:rPr>
        <w:t>Latency:</w:t>
      </w:r>
      <w:r>
        <w:t xml:space="preserve"> reduce PolyGPT / QueryGen response times.</w:t>
      </w:r>
    </w:p>
    <w:p w:rsidR="00734CDE" w:rsidRDefault="00000000" w:rsidP="00C22465">
      <w:pPr>
        <w:pStyle w:val="ListBullet"/>
        <w:spacing w:after="40"/>
      </w:pPr>
      <w:r>
        <w:rPr>
          <w:b/>
        </w:rPr>
        <w:t>Evaluation:</w:t>
      </w:r>
      <w:r>
        <w:t xml:space="preserve"> keep a headless test harness (renders every view × persona, asserts RBAC + permission-faithful context) as the regression gate — the prototype already ships one.</w:t>
      </w:r>
    </w:p>
    <w:sectPr w:rsidR="00734CDE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804101">
    <w:abstractNumId w:val="8"/>
  </w:num>
  <w:num w:numId="2" w16cid:durableId="106895251">
    <w:abstractNumId w:val="6"/>
  </w:num>
  <w:num w:numId="3" w16cid:durableId="1107389066">
    <w:abstractNumId w:val="5"/>
  </w:num>
  <w:num w:numId="4" w16cid:durableId="1156529561">
    <w:abstractNumId w:val="4"/>
  </w:num>
  <w:num w:numId="5" w16cid:durableId="2066174586">
    <w:abstractNumId w:val="7"/>
  </w:num>
  <w:num w:numId="6" w16cid:durableId="666175378">
    <w:abstractNumId w:val="3"/>
  </w:num>
  <w:num w:numId="7" w16cid:durableId="1433894857">
    <w:abstractNumId w:val="2"/>
  </w:num>
  <w:num w:numId="8" w16cid:durableId="1433161952">
    <w:abstractNumId w:val="1"/>
  </w:num>
  <w:num w:numId="9" w16cid:durableId="42634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CDE"/>
    <w:rsid w:val="00AA1D8D"/>
    <w:rsid w:val="00B47730"/>
    <w:rsid w:val="00C224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D95BF"/>
  <w14:defaultImageDpi w14:val="300"/>
  <w15:docId w15:val="{4C76D811-1090-D349-BE5E-365A747D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C1A1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2335</Words>
  <Characters>13313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2026-06-23T07:02:00Z</dcterms:modified>
  <cp:category/>
</cp:coreProperties>
</file>