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232E66"/>
          <w:sz w:val="52"/>
        </w:rPr>
        <w:t>PolicyOS · Tara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F49C4"/>
          <w:sz w:val="30"/>
        </w:rPr>
        <w:t>Product Roadmap</w:t>
      </w:r>
    </w:p>
    <w:p>
      <w:pPr>
        <w:spacing w:before="0" w:after="40"/>
      </w:pPr>
      <w:r>
        <w:rPr>
          <w:rFonts w:ascii="Calibri" w:hAnsi="Calibri"/>
          <w:b/>
          <w:i w:val="0"/>
          <w:color w:val="6B665C"/>
          <w:sz w:val="21"/>
        </w:rPr>
        <w:t>Selling-first: a modern, sellable build in July; the connectors + company-brain layer from August — targeting 9–10 connectors/month (MCP-first long tail) on the new 2-devs + 1-QA assumption. Companion to the Gantt workbook (PolicyOS_Tara_Roadmap.xlsx).</w:t>
      </w:r>
    </w:p>
    <w:p>
      <w:pPr>
        <w:spacing w:before="0" w:after="120"/>
      </w:pPr>
      <w:r>
        <w:rPr>
          <w:rFonts w:ascii="Calibri" w:hAnsi="Calibri"/>
          <w:b/>
          <w:i w:val="0"/>
          <w:color w:val="6B665C"/>
          <w:sz w:val="18"/>
        </w:rPr>
        <w:t>Tartan HQ · Internal · v2, 24 Jun 2026 · aggressive timeline on the 2-devs + 1-QA assumption · grounded in the Jun 23 PolicyOS-revamp meeting</w:t>
      </w:r>
    </w:p>
    <w:p>
      <w:pPr>
        <w:spacing w:before="280" w:after="100"/>
      </w:pPr>
      <w:r>
        <w:rPr>
          <w:rFonts w:ascii="Calibri" w:hAnsi="Calibri"/>
          <w:b/>
          <w:i w:val="0"/>
          <w:color w:val="232E66"/>
          <w:sz w:val="31"/>
        </w:rPr>
        <w:t>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92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Milestone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Mon 29 Jun 2026</w:t>
            </w:r>
          </w:p>
        </w:tc>
        <w:tc>
          <w:tcPr>
            <w:tcW w:type="dxa" w:w="79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All PRDs locked (Regulatory with Anmol; UI prototype-link frozen to Devesh; colour scheme confirmed) + AI-system demo.</w:t>
            </w:r>
          </w:p>
        </w:tc>
      </w:tr>
      <w:tr>
        <w:tc>
          <w:tcPr>
            <w:tcW w:type="dxa" w:w="1944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end-July 2026</w:t>
            </w:r>
          </w:p>
        </w:tc>
        <w:tc>
          <w:tcPr>
            <w:tcW w:type="dxa" w:w="7992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Permission layer defined and verified (Sync team + the new dedicated QA) — hard exit-criterion that unlocks Phase B, even though it isn’t a sellable feature.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Thu 31 Jul 2026</w:t>
            </w:r>
          </w:p>
        </w:tc>
        <w:tc>
          <w:tcPr>
            <w:tcW w:type="dxa" w:w="79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Sellable build ready — Regulatory gaps + test-based simulation + UI revamp + AI bot + product tour.</w:t>
            </w:r>
          </w:p>
        </w:tc>
      </w:tr>
      <w:tr>
        <w:tc>
          <w:tcPr>
            <w:tcW w:type="dxa" w:w="1944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Aug → Nov 2026</w:t>
            </w:r>
          </w:p>
        </w:tc>
        <w:tc>
          <w:tcPr>
            <w:tcW w:type="dxa" w:w="7992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Connectors at 9–10 / month once the framework lands — HRMS/proprietary hand-built, long tail MCP-first (two devs + dedicated QA); ~20 connectors by end-September, ~35 by end-November; read-only company brain takes shape.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Nov–Dec 2026</w:t>
            </w:r>
          </w:p>
        </w:tc>
        <w:tc>
          <w:tcPr>
            <w:tcW w:type="dxa" w:w="79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Read-only central brain to GA + context/memory layer + hardening.</w:t>
            </w:r>
          </w:p>
        </w:tc>
      </w:tr>
      <w:tr>
        <w:tc>
          <w:tcPr>
            <w:tcW w:type="dxa" w:w="1944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Q1–Q2 2027</w:t>
            </w:r>
          </w:p>
        </w:tc>
        <w:tc>
          <w:tcPr>
            <w:tcW w:type="dxa" w:w="7992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Agents — pull (Q1), then governed push (Q2).</w:t>
            </w:r>
          </w:p>
        </w:tc>
      </w:tr>
    </w:tbl>
    <w:p>
      <w:pPr>
        <w:spacing w:before="280" w:after="100"/>
      </w:pPr>
      <w:r>
        <w:rPr>
          <w:rFonts w:ascii="Calibri" w:hAnsi="Calibri"/>
          <w:b/>
          <w:i w:val="0"/>
          <w:color w:val="232E66"/>
          <w:sz w:val="31"/>
        </w:rPr>
        <w:t>Phase A — July 2026: the sellable build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C1A16"/>
          <w:sz w:val="20"/>
        </w:rPr>
        <w:t>Five deliverables, all PRD-gated (freeze the spec from the prototype link + existing logic before build), prioritised by selling impact — the product is today mostly used to sell. Same BFSI story, sharper product. With two devs the July tracks run in parallel rather than at-risk, and the dedicated QA runs regression continuously from week one.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1. Regulatory gaps   [flagship · sellable]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Goal — </w:t>
      </w:r>
      <w:r>
        <w:rPr>
          <w:rFonts w:ascii="Calibri" w:hAnsi="Calibri"/>
          <w:b w:val="0"/>
          <w:i w:val="0"/>
          <w:color w:val="1C1A16"/>
          <w:sz w:val="20"/>
        </w:rPr>
        <w:t>the latest, most-asked customer feature — turn an incoming circular into reviewed, approved policy changes.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In scope (July) — </w:t>
      </w:r>
      <w:r>
        <w:rPr>
          <w:rFonts w:ascii="Calibri" w:hAnsi="Calibri"/>
          <w:b w:val="0"/>
          <w:i w:val="0"/>
          <w:color w:val="1C1A16"/>
          <w:sz w:val="20"/>
        </w:rPr>
        <w:t>the manual path end-to-end: upload a circular → compare against existing policies → AI redline/suggestions → review per item → change request → existing approval workflow; tie in the simulation to show impact.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Out of scope (later) — </w:t>
      </w:r>
      <w:r>
        <w:rPr>
          <w:rFonts w:ascii="Calibri" w:hAnsi="Calibri"/>
          <w:b w:val="0"/>
          <w:i w:val="0"/>
          <w:color w:val="1C1A16"/>
          <w:sz w:val="20"/>
        </w:rPr>
        <w:t>full auto-scrape of regulator sites — the multi-authority blocker (RBI / SEBI / MCA / MSME) makes it a v1.1; ship manual first.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Pre-work — </w:t>
      </w:r>
      <w:r>
        <w:rPr>
          <w:rFonts w:ascii="Calibri" w:hAnsi="Calibri"/>
          <w:b w:val="0"/>
          <w:i w:val="0"/>
          <w:color w:val="1C1A16"/>
          <w:sz w:val="20"/>
        </w:rPr>
        <w:t>map the regulator ecosystem (which authorities, where they list, how much is auto-scrapable) before build, with Anmol’s client context.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2. Test-based simulation   [sellable]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Goal — </w:t>
      </w:r>
      <w:r>
        <w:rPr>
          <w:rFonts w:ascii="Calibri" w:hAnsi="Calibri"/>
          <w:b w:val="0"/>
          <w:i w:val="0"/>
          <w:color w:val="1C1A16"/>
          <w:sz w:val="20"/>
        </w:rPr>
        <w:t>show the impact of a rule change on a test user base (e.g. CIBIL 720→730 ⇒ eligible 70%→60%).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In scope (July) — </w:t>
      </w:r>
      <w:r>
        <w:rPr>
          <w:rFonts w:ascii="Calibri" w:hAnsi="Calibri"/>
          <w:b w:val="0"/>
          <w:i w:val="0"/>
          <w:color w:val="1C1A16"/>
          <w:sz w:val="20"/>
        </w:rPr>
        <w:t>category-level common metrics (approval rate), client uploads their own test/dummy data; per-policy JSON summary → impact; surfaced in the simulator and in compare-policies, with an AI ask layer.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Out of scope — </w:t>
      </w:r>
      <w:r>
        <w:rPr>
          <w:rFonts w:ascii="Calibri" w:hAnsi="Calibri"/>
          <w:b w:val="0"/>
          <w:i w:val="0"/>
          <w:color w:val="1C1A16"/>
          <w:sz w:val="20"/>
        </w:rPr>
        <w:t>fully custom per-policy variables — too complex for the month; keep to common schemes. Build it cleanly, separate from the half-baked old test bed.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3. AI bot — unified Tara assistant   [core]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Goal — </w:t>
      </w:r>
      <w:r>
        <w:rPr>
          <w:rFonts w:ascii="Calibri" w:hAnsi="Calibri"/>
          <w:b w:val="0"/>
          <w:i w:val="0"/>
          <w:color w:val="1C1A16"/>
          <w:sz w:val="20"/>
        </w:rPr>
        <w:t>one RBAC-aware ask surface (replacing the 4+ duplicated AI surfaces).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In scope (July) — </w:t>
      </w:r>
      <w:r>
        <w:rPr>
          <w:rFonts w:ascii="Calibri" w:hAnsi="Calibri"/>
          <w:b w:val="0"/>
          <w:i w:val="0"/>
          <w:color w:val="1C1A16"/>
          <w:sz w:val="20"/>
        </w:rPr>
        <w:t>generic ask across the policies a user can access (on Home/Dashboard) + per-policy Q&amp;A, with source chips + page citations. Mostly exists in the prototype — productionise it; cut latency; stop dummy-data leakage.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4. UI revamp   [sellable]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Goal — </w:t>
      </w:r>
      <w:r>
        <w:rPr>
          <w:rFonts w:ascii="Calibri" w:hAnsi="Calibri"/>
          <w:b w:val="0"/>
          <w:i w:val="0"/>
          <w:color w:val="1C1A16"/>
          <w:sz w:val="20"/>
        </w:rPr>
        <w:t>a modern UI — the current grey/black reads dated and the number font is poor.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In scope (July) — </w:t>
      </w:r>
      <w:r>
        <w:rPr>
          <w:rFonts w:ascii="Calibri" w:hAnsi="Calibri"/>
          <w:b w:val="0"/>
          <w:i w:val="0"/>
          <w:color w:val="1C1A16"/>
          <w:sz w:val="20"/>
        </w:rPr>
        <w:t>confirm the colour scheme, then apply the design system (Devesh). Page order: Login (PLG quick win) → Home/Dashboard → Policy detail + full-screen PDF view → Regulatory / Simulation / PolyGPT → remaining.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Out of scope — </w:t>
      </w:r>
      <w:r>
        <w:rPr>
          <w:rFonts w:ascii="Calibri" w:hAnsi="Calibri"/>
          <w:b w:val="0"/>
          <w:i w:val="0"/>
          <w:color w:val="1C1A16"/>
          <w:sz w:val="20"/>
        </w:rPr>
        <w:t>custom / 3D per-client dashboards — ship one good generic dashboard.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5. Product guided tour   [polish]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Goal — </w:t>
      </w:r>
      <w:r>
        <w:rPr>
          <w:rFonts w:ascii="Calibri" w:hAnsi="Calibri"/>
          <w:b w:val="0"/>
          <w:i w:val="0"/>
          <w:color w:val="1C1A16"/>
          <w:sz w:val="20"/>
        </w:rPr>
        <w:t>help first-time users learn the surface.</w:t>
      </w:r>
    </w:p>
    <w:p>
      <w:pPr>
        <w:spacing w:before="20" w:after="60"/>
      </w:pPr>
      <w:r>
        <w:rPr>
          <w:rFonts w:ascii="Calibri" w:hAnsi="Calibri"/>
          <w:b/>
          <w:i w:val="0"/>
          <w:color w:val="1C1A16"/>
          <w:sz w:val="20"/>
        </w:rPr>
        <w:t xml:space="preserve">In scope (July) — </w:t>
      </w:r>
      <w:r>
        <w:rPr>
          <w:rFonts w:ascii="Calibri" w:hAnsi="Calibri"/>
          <w:b w:val="0"/>
          <w:i w:val="0"/>
          <w:color w:val="1C1A16"/>
          <w:sz w:val="20"/>
        </w:rPr>
        <w:t>a drop-in overlay + tooltips for the first N logins. Small effort, late in the month.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July week-by-week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064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W1 · Jun 23–29</w:t>
            </w:r>
          </w:p>
        </w:tc>
        <w:tc>
          <w:tcPr>
            <w:tcW w:type="dxa" w:w="806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PRDs (all 5) · regulator-ecosystem research · colour scheme confirmed · Login design. → Jun 29: PRDs locked + AI demo.</w:t>
            </w:r>
          </w:p>
        </w:tc>
      </w:tr>
      <w:tr>
        <w:tc>
          <w:tcPr>
            <w:tcW w:type="dxa" w:w="1872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W2 · Jun 30–Jul 6</w:t>
            </w:r>
          </w:p>
        </w:tc>
        <w:tc>
          <w:tcPr>
            <w:tcW w:type="dxa" w:w="8064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Regulatory build starts · AI bot build · Simulation kicked off in parallel (two devs) · Login → Home/Dashboard.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W3 · Jul 7–13</w:t>
            </w:r>
          </w:p>
        </w:tc>
        <w:tc>
          <w:tcPr>
            <w:tcW w:type="dxa" w:w="806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Regulatory build · Simulation build · Home/Dashboard → Policy detail + full-screen PDF.</w:t>
            </w:r>
          </w:p>
        </w:tc>
      </w:tr>
      <w:tr>
        <w:tc>
          <w:tcPr>
            <w:tcW w:type="dxa" w:w="1872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W4 · Jul 14–20</w:t>
            </w:r>
          </w:p>
        </w:tc>
        <w:tc>
          <w:tcPr>
            <w:tcW w:type="dxa" w:w="8064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Regulatory review flow · Simulation build · Policy/Regulatory/Sim pages.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W5 · Jul 21–27</w:t>
            </w:r>
          </w:p>
        </w:tc>
        <w:tc>
          <w:tcPr>
            <w:tcW w:type="dxa" w:w="806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Remaining UI · product tour · AI bot polish · simulation polish.</w:t>
            </w:r>
          </w:p>
        </w:tc>
      </w:tr>
      <w:tr>
        <w:tc>
          <w:tcPr>
            <w:tcW w:type="dxa" w:w="1872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8"/>
              </w:rPr>
              <w:t>W6 · Jul 28–31</w:t>
            </w:r>
          </w:p>
        </w:tc>
        <w:tc>
          <w:tcPr>
            <w:tcW w:type="dxa" w:w="8064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8"/>
              </w:rPr>
              <w:t>Integrate, polish, sellable build (QA full regression). → Jul 31 milestone.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1C1A16"/>
          <w:sz w:val="20"/>
        </w:rPr>
        <w:t xml:space="preserve">Explicitly deferred out of July — </w:t>
      </w:r>
      <w:r>
        <w:rPr>
          <w:rFonts w:ascii="Calibri" w:hAnsi="Calibri"/>
          <w:b w:val="0"/>
          <w:i w:val="0"/>
          <w:color w:val="1C1A16"/>
          <w:sz w:val="20"/>
        </w:rPr>
        <w:t>policy drafting / PDF-edit (re-architects the publish+approval flow — define now, build later); full auto-scrape regulatory (v1.1); custom dashboards. Keeping these out is what makes the July date real.</w:t>
      </w:r>
    </w:p>
    <w:p>
      <w:pPr>
        <w:spacing w:before="280" w:after="100"/>
      </w:pPr>
      <w:r>
        <w:rPr>
          <w:rFonts w:ascii="Calibri" w:hAnsi="Calibri"/>
          <w:b/>
          <w:i w:val="0"/>
          <w:color w:val="232E66"/>
          <w:sz w:val="31"/>
        </w:rPr>
        <w:t>Phase B — August onward: connectors + company brain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C1A16"/>
          <w:sz w:val="20"/>
        </w:rPr>
        <w:t>The connector itself is the easy part; the permission layer behind it is the gate. With the Sync team co-building — and now two dedicated devs plus a QA resource — the pace target moves to 9–10 connectors / month: a few hand-built (HRMS/proprietary) plus a heavily MCP-first long tail, with QA validating in parallel.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The gate — permission layer   [Sync team + QA]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C1A16"/>
          <w:sz w:val="20"/>
        </w:rPr>
        <w:t>Why it leads — every connector must mirror its source’s permissions into our RBAC (e.g. HRMS compensation visible only to CXO/HR). The permission layer (entities + entity-wise permissions) is defined once and reused as the bridge for every connector — so it must land by end-July or Phase B slips. The new dedicated QA owns its regression/verification, so “defined” means verified, not just declared.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Connector framework + ingestion   [Aug · one-time]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C1A16"/>
          <w:sz w:val="20"/>
        </w:rPr>
        <w:t>Platform tax — the first connector carries the framework + the snapshot→chunk→embed→VectorDB ingestion pipeline + permission mirroring. Largely one-time; subsequent connectors are far cheaper.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Connectors — 9–10 / month   [Aug–Nov]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C1A16"/>
          <w:sz w:val="20"/>
        </w:rPr>
        <w:t>Approach — HRMS first (mostly mapped via HyperSync — the proprietary edge; one connector, not 80), then go MCP-first hard for the long tail. The 9–10/month target is only realistic because most of the long tail is MCP/live — each is a fraction of a hand-built indexed connector (no ingestion pipeline, permissions inherited from the user’s own credentials) — so two devs + a dedicated QA validation rig clear 9–10/month. Hand-built indexed connectors remain the constraint at ~5–6.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Month</w:t>
            </w:r>
          </w:p>
        </w:tc>
        <w:tc>
          <w:tcPr>
            <w:tcW w:type="dxa" w:w="1800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6120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Candidate connectors</w:t>
            </w:r>
          </w:p>
        </w:tc>
        <w:tc>
          <w:tcPr>
            <w:tcW w:type="dxa" w:w="1008"/>
            <w:shd w:val="clear" w:fill="232E6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Cumulative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7"/>
              </w:rPr>
              <w:t>Aug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framework + 6 (ramp)</w:t>
            </w:r>
          </w:p>
        </w:tc>
        <w:tc>
          <w:tcPr>
            <w:tcW w:type="dxa" w:w="61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Keka, greytHR, Darwinbox (HRMS via HyperSync) · Jira · Notion · Slack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~6</w:t>
            </w:r>
          </w:p>
        </w:tc>
      </w:tr>
      <w:tr>
        <w:tc>
          <w:tcPr>
            <w:tcW w:type="dxa" w:w="1008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7"/>
              </w:rPr>
              <w:t>Sep</w:t>
            </w:r>
          </w:p>
        </w:tc>
        <w:tc>
          <w:tcPr>
            <w:tcW w:type="dxa" w:w="1800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9–10</w:t>
            </w:r>
          </w:p>
        </w:tc>
        <w:tc>
          <w:tcPr>
            <w:tcW w:type="dxa" w:w="6120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Confluence · Google Drive · Gmail · Salesforce · HubSpot · Zoho · Zendesk · Freshdesk · BigQuery</w:t>
            </w:r>
          </w:p>
        </w:tc>
        <w:tc>
          <w:tcPr>
            <w:tcW w:type="dxa" w:w="1008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~16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7"/>
              </w:rPr>
              <w:t>Oct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9–10</w:t>
            </w:r>
          </w:p>
        </w:tc>
        <w:tc>
          <w:tcPr>
            <w:tcW w:type="dxa" w:w="61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MS Teams · Outlook · SharePoint · NetSuite · ServiceNow + MCP long tail (per deal)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~26</w:t>
            </w:r>
          </w:p>
        </w:tc>
      </w:tr>
      <w:tr>
        <w:tc>
          <w:tcPr>
            <w:tcW w:type="dxa" w:w="1008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7"/>
              </w:rPr>
              <w:t>Nov</w:t>
            </w:r>
          </w:p>
        </w:tc>
        <w:tc>
          <w:tcPr>
            <w:tcW w:type="dxa" w:w="1800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9–10</w:t>
            </w:r>
          </w:p>
        </w:tc>
        <w:tc>
          <w:tcPr>
            <w:tcW w:type="dxa" w:w="6120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MCP-first long tail (per deal) + warehouse/DB sources</w:t>
            </w:r>
          </w:p>
        </w:tc>
        <w:tc>
          <w:tcPr>
            <w:tcW w:type="dxa" w:w="1008"/>
            <w:shd w:val="clear" w:fill="F4F2E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~35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232E66"/>
                <w:sz w:val="17"/>
              </w:rPr>
              <w:t>Dec+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on demand</w:t>
            </w:r>
          </w:p>
        </w:tc>
        <w:tc>
          <w:tcPr>
            <w:tcW w:type="dxa" w:w="61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Long tail per deal (MCP-first) + hardening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C1A16"/>
                <w:sz w:val="17"/>
              </w:rPr>
              <w:t>35+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Central brain (read-only)   [Sep–Nov]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C1A16"/>
          <w:sz w:val="20"/>
        </w:rPr>
        <w:t>What — as connectors accumulate, cross-source, permission-faithful Q&amp;A across HRMS + policies + tickets + docs + comms. The industry-agnostic positioning starts here; private beta in September → GA in November.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Context / memory + hardening   [Oct–Nov]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C1A16"/>
          <w:sz w:val="20"/>
        </w:rPr>
        <w:t>What — an org graph / memory layer so it feels like a brain; instrumentation, eval harness, security hardening.</w:t>
      </w:r>
    </w:p>
    <w:p>
      <w:pPr>
        <w:spacing w:before="180" w:after="60"/>
      </w:pPr>
      <w:r>
        <w:rPr>
          <w:rFonts w:ascii="Calibri" w:hAnsi="Calibri"/>
          <w:b/>
          <w:i w:val="0"/>
          <w:color w:val="2F49C4"/>
          <w:sz w:val="24"/>
        </w:rPr>
        <w:t>Agents — pull → governed push   [Q1–Q2 2027]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C1A16"/>
          <w:sz w:val="20"/>
        </w:rPr>
        <w:t>What — pull across the brain, then push (act/post) under RBAC with human-in-the-loop + audit (reusing the maker-checker rail). The earlier brain maturity lets a read-only compliance-agent prototype spike in December; governed push stays in 2027. Detailed agent design specified closer to the time.</w:t>
      </w:r>
    </w:p>
    <w:p>
      <w:pPr>
        <w:spacing w:before="280" w:after="100"/>
      </w:pPr>
      <w:r>
        <w:rPr>
          <w:rFonts w:ascii="Calibri" w:hAnsi="Calibri"/>
          <w:b/>
          <w:i w:val="0"/>
          <w:color w:val="232E66"/>
          <w:sz w:val="31"/>
        </w:rPr>
        <w:t>Dependencies &amp; risks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Permission layer is the gate — if it isn’t defined (and QA-verified) by end-July, the whole connector program slips. Treat it as a July exit-criterion.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The 9–10/month target depends on the long tail going MCP-first (hand-built indexed connectors sustain only ~5–6/month) and on both devs being ramped with the QA permission-regression suite live early — if the mix skews to hand-built or QA slips, the realistic floor is 5–6/month.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Regulatory needs the ecosystem map before build, or the multi-authority auto-scrape blocker bites again — hence manual-first.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Simulation scope must stay category-level (approval rate); custom per-policy variables will overrun the month.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Heavy connectors (Google Drive / Gmail / M365) carry vendor security review (Google CASA, M365 admin consent) — submit early so the 3–6 week calendar overlaps other work; they’re the months’ swing risk.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Connector rot — source APIs change; connectors and snapshots need maintenance. Ongoing cost, not one-time.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PRD discipline — each July feature is frozen from the prototype link before build; UI freezes via the prototype/design system with Devesh.</w:t>
      </w:r>
    </w:p>
    <w:p>
      <w:pPr>
        <w:spacing w:before="280" w:after="100"/>
      </w:pPr>
      <w:r>
        <w:rPr>
          <w:rFonts w:ascii="Calibri" w:hAnsi="Calibri"/>
          <w:b/>
          <w:i w:val="0"/>
          <w:color w:val="232E66"/>
          <w:sz w:val="31"/>
        </w:rPr>
        <w:t>Open items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Naming — “Tara” vs the existing “Astron” chatbot; confirm with leadership.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Model packaging — Standard (bring-your-own-key, PLG, plug-and-play) vs Enterprise (on-prem, model configured via super-admin); pricing per user.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Policy drafting / PDF-edit — define the editor → save → re-approval flow now; schedule the build post-July.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C1A16"/>
          <w:sz w:val="19"/>
        </w:rPr>
        <w:t>Auto-scrape regulatory (v1.1) — scope after the manual flow ships and the regulator ecosystem is mapped.</w:t>
      </w:r>
    </w:p>
    <w:p>
      <w:pPr>
        <w:spacing w:before="200" w:after="80"/>
      </w:pPr>
      <w:r>
        <w:rPr>
          <w:rFonts w:ascii="Calibri" w:hAnsi="Calibri"/>
          <w:b w:val="0"/>
          <w:i/>
          <w:color w:val="6B665C"/>
          <w:sz w:val="18"/>
        </w:rPr>
        <w:t>See PolicyOS_Tara_Roadmap.xlsx for the visual Gantt (Gantt sheet), the per-workstream detail (Detail sheet), and the month-by-month connector plan (Connectors sheet).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A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