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policy</w:t>
      </w:r>
    </w:p>
    <w:p>
      <w:r>
        <w:t>Travel policy. Economy class is required for flights under 6 hours. Hotel spend is capped at 7,500 INR per night in metro cities. Claims must be filed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