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SwasthyaMitra — AI, Clinical Safety &amp; Community Intelligence Specification</w:t>
      </w:r>
    </w:p>
    <w:p>
      <w:pPr>
        <w:jc w:val="center"/>
      </w:pPr>
      <w:r>
        <w:rPr>
          <w:i/>
        </w:rPr>
        <w:t>AI boundaries, triage, clustering and human authority</w:t>
      </w:r>
    </w:p>
    <w:p>
      <w:pPr>
        <w:pStyle w:val="Heading1"/>
      </w:pPr>
      <w:r>
        <w:t>1. AI Responsibilities</w:t>
      </w:r>
    </w:p>
    <w:p>
      <w:pPr>
        <w:pStyle w:val="ListBullet"/>
      </w:pPr>
      <w:r>
        <w:t>Understand natural language</w:t>
      </w:r>
    </w:p>
    <w:p>
      <w:pPr>
        <w:pStyle w:val="ListBullet"/>
      </w:pPr>
      <w:r>
        <w:t>Extract intent/symptoms</w:t>
      </w:r>
    </w:p>
    <w:p>
      <w:pPr>
        <w:pStyle w:val="ListBullet"/>
      </w:pPr>
      <w:r>
        <w:t>Ask structured follow-up questions</w:t>
      </w:r>
    </w:p>
    <w:p>
      <w:pPr>
        <w:pStyle w:val="ListBullet"/>
      </w:pPr>
      <w:r>
        <w:t>Retrieve approved health information</w:t>
      </w:r>
    </w:p>
    <w:p>
      <w:pPr>
        <w:pStyle w:val="ListBullet"/>
      </w:pPr>
      <w:r>
        <w:t>Support workflow priority triage</w:t>
      </w:r>
    </w:p>
    <w:p>
      <w:pPr>
        <w:pStyle w:val="ListBullet"/>
      </w:pPr>
      <w:r>
        <w:t>Detect unusual aggregated patterns</w:t>
      </w:r>
    </w:p>
    <w:p>
      <w:pPr>
        <w:pStyle w:val="Heading1"/>
      </w:pPr>
      <w:r>
        <w:t>2. AI Prohibitions</w:t>
      </w:r>
    </w:p>
    <w:p>
      <w:pPr>
        <w:pStyle w:val="ListBullet"/>
      </w:pPr>
      <w:r>
        <w:t>No autonomous diagnosis</w:t>
      </w:r>
    </w:p>
    <w:p>
      <w:pPr>
        <w:pStyle w:val="ListBullet"/>
      </w:pPr>
      <w:r>
        <w:t>No prescription generation as a substitute for clinicians</w:t>
      </w:r>
    </w:p>
    <w:p>
      <w:pPr>
        <w:pStyle w:val="ListBullet"/>
      </w:pPr>
      <w:r>
        <w:t>No automatic outbreak declaration</w:t>
      </w:r>
    </w:p>
    <w:p>
      <w:pPr>
        <w:pStyle w:val="ListBullet"/>
      </w:pPr>
      <w:r>
        <w:t>No automatic public alert</w:t>
      </w:r>
    </w:p>
    <w:p>
      <w:pPr>
        <w:pStyle w:val="ListBullet"/>
      </w:pPr>
      <w:r>
        <w:t>No autonomous Chief Doctor intervention decision</w:t>
      </w:r>
    </w:p>
    <w:p>
      <w:pPr>
        <w:pStyle w:val="Heading1"/>
      </w:pPr>
      <w:r>
        <w:t>3. Triage Model</w:t>
      </w:r>
    </w:p>
    <w:p>
      <w:r>
        <w:t>LOW = routine pathway; MODERATE = higher-priority evaluation; URGENT = potentially serious warning signs requiring appropriate urgent professional care.</w:t>
      </w:r>
    </w:p>
    <w:p>
      <w:pPr>
        <w:pStyle w:val="Heading1"/>
      </w:pPr>
      <w:r>
        <w:t>4. Community Cluster Model</w:t>
      </w:r>
    </w:p>
    <w:p>
      <w:r>
        <w:t>Use zone + symptom group + time window. Compare observed count/rate with a historical or configured baseline. Include population normalization, trend, concentration, severity indicators and data quality where available.</w:t>
      </w:r>
    </w:p>
    <w:p>
      <w:pPr>
        <w:pStyle w:val="Heading1"/>
      </w:pPr>
      <w:r>
        <w:t>5. Zone Risk</w:t>
      </w:r>
    </w:p>
    <w:p>
      <w:pPr>
        <w:pStyle w:val="ListBullet"/>
      </w:pPr>
      <w:r>
        <w:t>Green: expected</w:t>
      </w:r>
    </w:p>
    <w:p>
      <w:pPr>
        <w:pStyle w:val="ListBullet"/>
      </w:pPr>
      <w:r>
        <w:t>Yellow: increased monitoring</w:t>
      </w:r>
    </w:p>
    <w:p>
      <w:pPr>
        <w:pStyle w:val="ListBullet"/>
      </w:pPr>
      <w:r>
        <w:t>Orange: significant unusual signal</w:t>
      </w:r>
    </w:p>
    <w:p>
      <w:pPr>
        <w:pStyle w:val="ListBullet"/>
      </w:pPr>
      <w:r>
        <w:t>Red: strong/serious signal</w:t>
      </w:r>
    </w:p>
    <w:p>
      <w:pPr>
        <w:pStyle w:val="Heading1"/>
      </w:pPr>
      <w:r>
        <w:t>6. Human-in-the-Loop</w:t>
      </w:r>
    </w:p>
    <w:p>
      <w:r>
        <w:t>AI creates an internal signal. The Chief Doctor reviews evidence and chooses no action, monitor, investigate, deploy team, conduct camp or authorized public advisory.</w:t>
      </w:r>
    </w:p>
    <w:p>
      <w:pPr>
        <w:pStyle w:val="Heading1"/>
      </w:pPr>
      <w:r>
        <w:t>7. Privacy</w:t>
      </w:r>
    </w:p>
    <w:p>
      <w:pPr>
        <w:pStyle w:val="ListBullet"/>
      </w:pPr>
      <w:r>
        <w:t>Aggregate before community visualization</w:t>
      </w:r>
    </w:p>
    <w:p>
      <w:pPr>
        <w:pStyle w:val="ListBullet"/>
      </w:pPr>
      <w:r>
        <w:t>Do not expose patient identity on public maps</w:t>
      </w:r>
    </w:p>
    <w:p>
      <w:pPr>
        <w:pStyle w:val="ListBullet"/>
      </w:pPr>
      <w:r>
        <w:t>Use role-based access</w:t>
      </w:r>
    </w:p>
    <w:p>
      <w:pPr>
        <w:pStyle w:val="ListBullet"/>
      </w:pPr>
      <w:r>
        <w:t>Retain only required data</w:t>
      </w:r>
    </w:p>
    <w:p>
      <w:pPr>
        <w:pStyle w:val="ListBullet"/>
      </w:pPr>
      <w:r>
        <w:t>Log access to sensitive records</w:t>
      </w:r>
    </w:p>
    <w:p>
      <w:pPr>
        <w:pStyle w:val="Heading1"/>
      </w:pPr>
      <w:r>
        <w:t>8. Evaluation</w:t>
      </w:r>
    </w:p>
    <w:p>
      <w:pPr>
        <w:pStyle w:val="ListBullet"/>
      </w:pPr>
      <w:r>
        <w:t>Prepared intent-classification test set</w:t>
      </w:r>
    </w:p>
    <w:p>
      <w:pPr>
        <w:pStyle w:val="ListBullet"/>
      </w:pPr>
      <w:r>
        <w:t>Symptom extraction accuracy checks</w:t>
      </w:r>
    </w:p>
    <w:p>
      <w:pPr>
        <w:pStyle w:val="ListBullet"/>
      </w:pPr>
      <w:r>
        <w:t>Triage rule test cases reviewed by a qualified domain expert</w:t>
      </w:r>
    </w:p>
    <w:p>
      <w:pPr>
        <w:pStyle w:val="ListBullet"/>
      </w:pPr>
      <w:r>
        <w:t>False-positive/false-negative analysis for cluster detection</w:t>
      </w:r>
    </w:p>
    <w:p>
      <w:pPr>
        <w:pStyle w:val="ListBullet"/>
      </w:pPr>
      <w:r>
        <w:t>Human override testing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