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2E7D52"/>
          <w:spacing w:val="200"/>
          <w:sz w:val="20"/>
          <w:szCs w:val="20"/>
        </w:rPr>
        <w:t xml:space="preserve">PROJECT REPORT</w:t>
      </w:r>
    </w:p>
    <w:p>
      <w:pPr>
        <w:spacing w:after="180" w:before="0"/>
        <w:jc w:val="center"/>
      </w:pPr>
      <w:r>
        <w:rPr>
          <w:rFonts w:ascii="Arial" w:cs="Arial" w:eastAsia="Arial" w:hAnsi="Arial"/>
          <w:b/>
          <w:bCs/>
          <w:color w:val="1A4731"/>
          <w:sz w:val="52"/>
          <w:szCs w:val="52"/>
        </w:rPr>
        <w:t xml:space="preserve">Manufacturing Operations Analytics</w:t>
      </w:r>
    </w:p>
    <w:p>
      <w:pPr>
        <w:spacing w:after="600" w:before="0"/>
        <w:jc w:val="center"/>
      </w:pPr>
      <w:r>
        <w:rPr>
          <w:rFonts w:ascii="Arial" w:cs="Arial" w:eastAsia="Arial" w:hAnsi="Arial"/>
          <w:color w:val="4A4A6A"/>
          <w:sz w:val="24"/>
          <w:szCs w:val="24"/>
        </w:rPr>
        <w:t xml:space="preserve">A Data-Driven Framework for Reducing Machine Downtime, Optimising Maintenance Spend, and Maximising Production Efficiency</w:t>
      </w:r>
    </w:p>
    <w:p>
      <w:pPr>
        <w:pBdr>
          <w:bottom w:val="single" w:color="2E7D52" w:sz="8" w:space="1"/>
        </w:pBdr>
        <w:spacing w:after="80" w:before="0"/>
      </w:pPr>
    </w:p>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4731" w:val="clear"/>
            <w:tcMar>
              <w:top w:type="dxa" w:w="160"/>
              <w:left w:type="dxa" w:w="120"/>
              <w:bottom w:type="dxa" w:w="160"/>
              <w:right w:type="dxa" w:w="120"/>
            </w:tcMar>
          </w:tcPr>
          <w:p>
            <w:pPr>
              <w:jc w:val="center"/>
            </w:pPr>
            <w:r>
              <w:rPr>
                <w:rFonts w:ascii="Arial" w:cs="Arial" w:eastAsia="Arial" w:hAnsi="Arial"/>
                <w:b/>
                <w:bCs/>
                <w:color w:val="FFFFFF"/>
                <w:sz w:val="30"/>
                <w:szCs w:val="30"/>
              </w:rPr>
              <w:t xml:space="preserve">10K+ Records</w:t>
            </w:r>
          </w:p>
          <w:p>
            <w:pPr>
              <w:jc w:val="center"/>
            </w:pPr>
            <w:r>
              <w:rPr>
                <w:rFonts w:ascii="Arial" w:cs="Arial" w:eastAsia="Arial" w:hAnsi="Arial"/>
                <w:color w:val="D4EDDA"/>
                <w:sz w:val="18"/>
                <w:szCs w:val="18"/>
              </w:rPr>
              <w:t xml:space="preserve">Multi-table Dataset</w:t>
            </w:r>
          </w:p>
        </w:tc>
        <w:tc>
          <w:tcPr>
            <w:tcW w:type="dxa" w:w="3120"/>
            <w:tcBorders>
              <w:top w:val="none" w:color="FFFFFF" w:sz="0"/>
              <w:left w:val="none" w:color="FFFFFF" w:sz="0"/>
              <w:bottom w:val="none" w:color="FFFFFF" w:sz="0"/>
              <w:right w:val="none" w:color="FFFFFF" w:sz="0"/>
            </w:tcBorders>
            <w:shd w:fill="1A4731" w:val="clear"/>
            <w:tcMar>
              <w:top w:type="dxa" w:w="160"/>
              <w:left w:type="dxa" w:w="120"/>
              <w:bottom w:type="dxa" w:w="160"/>
              <w:right w:type="dxa" w:w="120"/>
            </w:tcMar>
          </w:tcPr>
          <w:p>
            <w:pPr>
              <w:jc w:val="center"/>
            </w:pPr>
            <w:r>
              <w:rPr>
                <w:rFonts w:ascii="Arial" w:cs="Arial" w:eastAsia="Arial" w:hAnsi="Arial"/>
                <w:b/>
                <w:bCs/>
                <w:color w:val="FFFFFF"/>
                <w:sz w:val="30"/>
                <w:szCs w:val="30"/>
              </w:rPr>
              <w:t xml:space="preserve">3 Fact Tables</w:t>
            </w:r>
          </w:p>
          <w:p>
            <w:pPr>
              <w:jc w:val="center"/>
            </w:pPr>
            <w:r>
              <w:rPr>
                <w:rFonts w:ascii="Arial" w:cs="Arial" w:eastAsia="Arial" w:hAnsi="Arial"/>
                <w:color w:val="D4EDDA"/>
                <w:sz w:val="18"/>
                <w:szCs w:val="18"/>
              </w:rPr>
              <w:t xml:space="preserve">Star Schema DWH</w:t>
            </w:r>
          </w:p>
        </w:tc>
        <w:tc>
          <w:tcPr>
            <w:tcW w:type="dxa" w:w="3120"/>
            <w:tcBorders>
              <w:top w:val="none" w:color="FFFFFF" w:sz="0"/>
              <w:left w:val="none" w:color="FFFFFF" w:sz="0"/>
              <w:bottom w:val="none" w:color="FFFFFF" w:sz="0"/>
              <w:right w:val="none" w:color="FFFFFF" w:sz="0"/>
            </w:tcBorders>
            <w:shd w:fill="1A4731" w:val="clear"/>
            <w:tcMar>
              <w:top w:type="dxa" w:w="160"/>
              <w:left w:type="dxa" w:w="120"/>
              <w:bottom w:type="dxa" w:w="160"/>
              <w:right w:type="dxa" w:w="120"/>
            </w:tcMar>
          </w:tcPr>
          <w:p>
            <w:pPr>
              <w:jc w:val="center"/>
            </w:pPr>
            <w:r>
              <w:rPr>
                <w:rFonts w:ascii="Arial" w:cs="Arial" w:eastAsia="Arial" w:hAnsi="Arial"/>
                <w:b/>
                <w:bCs/>
                <w:color w:val="FFFFFF"/>
                <w:sz w:val="30"/>
                <w:szCs w:val="30"/>
              </w:rPr>
              <w:t xml:space="preserve">3 Dimensions</w:t>
            </w:r>
          </w:p>
          <w:p>
            <w:pPr>
              <w:jc w:val="center"/>
            </w:pPr>
            <w:r>
              <w:rPr>
                <w:rFonts w:ascii="Arial" w:cs="Arial" w:eastAsia="Arial" w:hAnsi="Arial"/>
                <w:color w:val="D4EDDA"/>
                <w:sz w:val="18"/>
                <w:szCs w:val="18"/>
              </w:rPr>
              <w:t xml:space="preserve">EDA + SQL + BI</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4EDDA" w:val="clear"/>
            <w:tcMar>
              <w:top w:type="dxa" w:w="80"/>
              <w:left w:type="dxa" w:w="100"/>
              <w:bottom w:type="dxa" w:w="80"/>
              <w:right w:type="dxa" w:w="100"/>
            </w:tcMar>
          </w:tcPr>
          <w:p>
            <w:pPr>
              <w:jc w:val="center"/>
            </w:pPr>
            <w:r>
              <w:rPr>
                <w:rFonts w:ascii="Arial" w:cs="Arial" w:eastAsia="Arial" w:hAnsi="Arial"/>
                <w:b/>
                <w:bCs/>
                <w:color w:val="1A4731"/>
                <w:sz w:val="20"/>
                <w:szCs w:val="20"/>
              </w:rPr>
              <w:t xml:space="preserve">SQL  |  MySQL</w:t>
            </w:r>
          </w:p>
        </w:tc>
        <w:tc>
          <w:tcPr>
            <w:tcW w:type="dxa" w:w="3120"/>
            <w:tcBorders>
              <w:top w:val="none" w:color="FFFFFF" w:sz="0"/>
              <w:left w:val="none" w:color="FFFFFF" w:sz="0"/>
              <w:bottom w:val="none" w:color="FFFFFF" w:sz="0"/>
              <w:right w:val="none" w:color="FFFFFF" w:sz="0"/>
            </w:tcBorders>
            <w:shd w:fill="D4EDDA" w:val="clear"/>
            <w:tcMar>
              <w:top w:type="dxa" w:w="80"/>
              <w:left w:type="dxa" w:w="100"/>
              <w:bottom w:type="dxa" w:w="80"/>
              <w:right w:type="dxa" w:w="100"/>
            </w:tcMar>
          </w:tcPr>
          <w:p>
            <w:pPr>
              <w:jc w:val="center"/>
            </w:pPr>
            <w:r>
              <w:rPr>
                <w:rFonts w:ascii="Arial" w:cs="Arial" w:eastAsia="Arial" w:hAnsi="Arial"/>
                <w:b/>
                <w:bCs/>
                <w:color w:val="1A4731"/>
                <w:sz w:val="20"/>
                <w:szCs w:val="20"/>
              </w:rPr>
              <w:t xml:space="preserve">Python  |  Pandas</w:t>
            </w:r>
          </w:p>
        </w:tc>
        <w:tc>
          <w:tcPr>
            <w:tcW w:type="dxa" w:w="3120"/>
            <w:tcBorders>
              <w:top w:val="none" w:color="FFFFFF" w:sz="0"/>
              <w:left w:val="none" w:color="FFFFFF" w:sz="0"/>
              <w:bottom w:val="none" w:color="FFFFFF" w:sz="0"/>
              <w:right w:val="none" w:color="FFFFFF" w:sz="0"/>
            </w:tcBorders>
            <w:shd w:fill="D4EDDA" w:val="clear"/>
            <w:tcMar>
              <w:top w:type="dxa" w:w="80"/>
              <w:left w:type="dxa" w:w="100"/>
              <w:bottom w:type="dxa" w:w="80"/>
              <w:right w:type="dxa" w:w="100"/>
            </w:tcMar>
          </w:tcPr>
          <w:p>
            <w:pPr>
              <w:jc w:val="center"/>
            </w:pPr>
            <w:r>
              <w:rPr>
                <w:rFonts w:ascii="Arial" w:cs="Arial" w:eastAsia="Arial" w:hAnsi="Arial"/>
                <w:b/>
                <w:bCs/>
                <w:color w:val="1A4731"/>
                <w:sz w:val="20"/>
                <w:szCs w:val="20"/>
              </w:rPr>
              <w:t xml:space="preserve">Power BI</w:t>
            </w:r>
          </w:p>
        </w:tc>
      </w:tr>
    </w:tbl>
    <w:p>
      <w:pPr>
        <w:spacing w:after="400" w:before="0"/>
      </w:pPr>
      <w:r>
        <w:t xml:space="preserve"/>
      </w:r>
    </w:p>
    <w:p>
      <w:r>
        <w:br w:type="page"/>
      </w:r>
    </w:p>
    <w:p>
      <w:pPr>
        <w:pStyle w:val="Heading1"/>
        <w:pBdr>
          <w:bottom w:val="single" w:color="2E7D52" w:sz="4" w:space="2"/>
        </w:pBdr>
        <w:spacing w:after="120" w:before="360"/>
      </w:pPr>
      <w:r>
        <w:rPr>
          <w:rFonts w:ascii="Arial" w:cs="Arial" w:eastAsia="Arial" w:hAnsi="Arial"/>
          <w:b/>
          <w:bCs/>
          <w:color w:val="1A4731"/>
          <w:sz w:val="28"/>
          <w:szCs w:val="28"/>
        </w:rPr>
        <w:t xml:space="preserve">1.  Problem Statement</w:t>
      </w:r>
    </w:p>
    <w:p>
      <w:pPr>
        <w:spacing w:after="140" w:before="0"/>
      </w:pPr>
      <w:r>
        <w:rPr>
          <w:rFonts w:ascii="Arial" w:cs="Arial" w:eastAsia="Arial" w:hAnsi="Arial"/>
          <w:b w:val="false"/>
          <w:bCs w:val="false"/>
          <w:color w:val="1C1C2E"/>
          <w:sz w:val="22"/>
          <w:szCs w:val="22"/>
        </w:rPr>
        <w:t xml:space="preserve">Manufacturing operations are highly capital-intensive, and unplanned machine downtime directly translates into lost production output, inflated maintenance budgets, and elevated product defect rates. A multi-plant manufacturing company was facing mounting pressure to improve production throughput while simultaneously controlling the rising cost of machine maintenance and repair.</w:t>
      </w:r>
    </w:p>
    <w:p>
      <w:pPr>
        <w:spacing w:after="140" w:before="0"/>
      </w:pPr>
      <w:r>
        <w:rPr>
          <w:rFonts w:ascii="Arial" w:cs="Arial" w:eastAsia="Arial" w:hAnsi="Arial"/>
          <w:b w:val="false"/>
          <w:bCs w:val="false"/>
          <w:color w:val="1C1C2E"/>
          <w:sz w:val="22"/>
          <w:szCs w:val="22"/>
        </w:rPr>
        <w:t xml:space="preserve">The business required answers to the following critical operational questions:</w:t>
      </w:r>
    </w:p>
    <w:p>
      <w:pPr>
        <w:pStyle w:val="ListParagraph"/>
        <w:numPr>
          <w:ilvl w:val="0"/>
          <w:numId w:val="2"/>
        </w:numPr>
        <w:spacing w:after="60" w:before="40"/>
      </w:pPr>
      <w:r>
        <w:rPr>
          <w:rFonts w:ascii="Arial" w:cs="Arial" w:eastAsia="Arial" w:hAnsi="Arial"/>
          <w:b w:val="false"/>
          <w:bCs w:val="false"/>
          <w:color w:val="1C1C2E"/>
          <w:sz w:val="22"/>
          <w:szCs w:val="22"/>
        </w:rPr>
        <w:t xml:space="preserve">Which machines experience the highest downtime, and are these the same machines incurring the highest maintenance costs?</w:t>
      </w:r>
    </w:p>
    <w:p>
      <w:pPr>
        <w:pStyle w:val="ListParagraph"/>
        <w:numPr>
          <w:ilvl w:val="0"/>
          <w:numId w:val="2"/>
        </w:numPr>
        <w:spacing w:after="60" w:before="40"/>
      </w:pPr>
      <w:r>
        <w:rPr>
          <w:rFonts w:ascii="Arial" w:cs="Arial" w:eastAsia="Arial" w:hAnsi="Arial"/>
          <w:b w:val="false"/>
          <w:bCs w:val="false"/>
          <w:color w:val="1C1C2E"/>
          <w:sz w:val="22"/>
          <w:szCs w:val="22"/>
        </w:rPr>
        <w:t xml:space="preserve">Is preventive maintenance measurably more effective at reducing downtime than reactive (breakdown) maintenance?</w:t>
      </w:r>
    </w:p>
    <w:p>
      <w:pPr>
        <w:pStyle w:val="ListParagraph"/>
        <w:numPr>
          <w:ilvl w:val="0"/>
          <w:numId w:val="2"/>
        </w:numPr>
        <w:spacing w:after="60" w:before="40"/>
      </w:pPr>
      <w:r>
        <w:rPr>
          <w:rFonts w:ascii="Arial" w:cs="Arial" w:eastAsia="Arial" w:hAnsi="Arial"/>
          <w:b w:val="false"/>
          <w:bCs w:val="false"/>
          <w:color w:val="1C1C2E"/>
          <w:sz w:val="22"/>
          <w:szCs w:val="22"/>
        </w:rPr>
        <w:t xml:space="preserve">Do operator experience levels and shift assignments influence production output and defect rates?</w:t>
      </w:r>
    </w:p>
    <w:p>
      <w:pPr>
        <w:pStyle w:val="ListParagraph"/>
        <w:numPr>
          <w:ilvl w:val="0"/>
          <w:numId w:val="2"/>
        </w:numPr>
        <w:spacing w:after="60" w:before="40"/>
      </w:pPr>
      <w:r>
        <w:rPr>
          <w:rFonts w:ascii="Arial" w:cs="Arial" w:eastAsia="Arial" w:hAnsi="Arial"/>
          <w:b w:val="false"/>
          <w:bCs w:val="false"/>
          <w:color w:val="1C1C2E"/>
          <w:sz w:val="22"/>
          <w:szCs w:val="22"/>
        </w:rPr>
        <w:t xml:space="preserve">Which plants are most afflicted by quality failures, and what systemic factors drive this?</w:t>
      </w:r>
    </w:p>
    <w:p>
      <w:pPr>
        <w:pStyle w:val="ListParagraph"/>
        <w:numPr>
          <w:ilvl w:val="0"/>
          <w:numId w:val="2"/>
        </w:numPr>
        <w:spacing w:after="60" w:before="40"/>
      </w:pPr>
      <w:r>
        <w:rPr>
          <w:rFonts w:ascii="Arial" w:cs="Arial" w:eastAsia="Arial" w:hAnsi="Arial"/>
          <w:b w:val="false"/>
          <w:bCs w:val="false"/>
          <w:color w:val="1C1C2E"/>
          <w:sz w:val="22"/>
          <w:szCs w:val="22"/>
        </w:rPr>
        <w:t xml:space="preserve">Is there a quantifiable relationship between downtime events and product reject rates?</w:t>
      </w:r>
    </w:p>
    <w:p>
      <w:pPr>
        <w:pStyle w:val="ListParagraph"/>
        <w:numPr>
          <w:ilvl w:val="0"/>
          <w:numId w:val="2"/>
        </w:numPr>
        <w:spacing w:after="60" w:before="40"/>
      </w:pPr>
      <w:r>
        <w:rPr>
          <w:rFonts w:ascii="Arial" w:cs="Arial" w:eastAsia="Arial" w:hAnsi="Arial"/>
          <w:b w:val="false"/>
          <w:bCs w:val="false"/>
          <w:color w:val="1C1C2E"/>
          <w:sz w:val="22"/>
          <w:szCs w:val="22"/>
        </w:rPr>
        <w:t xml:space="preserve">Do older machines fail more frequently than newer ones, and what does this imply for capital replacement planning?</w:t>
      </w:r>
    </w:p>
    <w:p>
      <w:pPr>
        <w:pStyle w:val="ListParagraph"/>
        <w:numPr>
          <w:ilvl w:val="0"/>
          <w:numId w:val="2"/>
        </w:numPr>
        <w:spacing w:after="60" w:before="40"/>
      </w:pPr>
      <w:r>
        <w:rPr>
          <w:rFonts w:ascii="Arial" w:cs="Arial" w:eastAsia="Arial" w:hAnsi="Arial"/>
          <w:b w:val="false"/>
          <w:bCs w:val="false"/>
          <w:color w:val="1C1C2E"/>
          <w:sz w:val="22"/>
          <w:szCs w:val="22"/>
        </w:rPr>
        <w:t xml:space="preserve">Does overtime utilisation impact production quality or downstream downtime risk?</w:t>
      </w:r>
    </w:p>
    <w:p>
      <w:pPr>
        <w:pStyle w:val="ListParagraph"/>
        <w:numPr>
          <w:ilvl w:val="0"/>
          <w:numId w:val="2"/>
        </w:numPr>
        <w:spacing w:after="60" w:before="40"/>
      </w:pPr>
      <w:r>
        <w:rPr>
          <w:rFonts w:ascii="Arial" w:cs="Arial" w:eastAsia="Arial" w:hAnsi="Arial"/>
          <w:b w:val="false"/>
          <w:bCs w:val="false"/>
          <w:color w:val="1C1C2E"/>
          <w:sz w:val="22"/>
          <w:szCs w:val="22"/>
        </w:rPr>
        <w:t xml:space="preserve">How effectively is workforce capacity being utilised across plants and shifts?</w:t>
      </w:r>
    </w:p>
    <w:p>
      <w:pPr>
        <w:spacing w:after="120" w:before="0"/>
      </w:pPr>
      <w:r>
        <w:t xml:space="preserve"/>
      </w:r>
    </w:p>
    <w:p>
      <w:pPr>
        <w:spacing w:after="140" w:before="0"/>
      </w:pPr>
      <w:r>
        <w:rPr>
          <w:rFonts w:ascii="Arial" w:cs="Arial" w:eastAsia="Arial" w:hAnsi="Arial"/>
          <w:b w:val="false"/>
          <w:bCs w:val="false"/>
          <w:color w:val="4A4A6A"/>
          <w:sz w:val="22"/>
          <w:szCs w:val="22"/>
        </w:rPr>
        <w:t xml:space="preserve">Without a structured, data-driven analytical framework, the company risked continuing to absorb avoidable costs and efficiency losses — making this a high-priority business intelligence initiative.</w:t>
      </w:r>
    </w:p>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2.  Objective</w:t>
      </w:r>
    </w:p>
    <w:p>
      <w:pPr>
        <w:spacing w:after="140" w:before="0"/>
      </w:pPr>
      <w:r>
        <w:rPr>
          <w:rFonts w:ascii="Arial" w:cs="Arial" w:eastAsia="Arial" w:hAnsi="Arial"/>
          <w:b w:val="false"/>
          <w:bCs w:val="false"/>
          <w:color w:val="1C1C2E"/>
          <w:sz w:val="22"/>
          <w:szCs w:val="22"/>
        </w:rPr>
        <w:t xml:space="preserve">This project aimed to deliver a comprehensive, end-to-end operational analytics solution with the following objectives:</w:t>
      </w:r>
    </w:p>
    <w:p>
      <w:pPr>
        <w:pStyle w:val="ListParagraph"/>
        <w:numPr>
          <w:ilvl w:val="0"/>
          <w:numId w:val="2"/>
        </w:numPr>
        <w:spacing w:after="60" w:before="40"/>
      </w:pPr>
      <w:r>
        <w:rPr>
          <w:rFonts w:ascii="Arial" w:cs="Arial" w:eastAsia="Arial" w:hAnsi="Arial"/>
          <w:b w:val="false"/>
          <w:bCs w:val="false"/>
          <w:color w:val="1C1C2E"/>
          <w:sz w:val="22"/>
          <w:szCs w:val="22"/>
        </w:rPr>
        <w:t xml:space="preserve">Design and implement a Star Schema data warehouse integrating production, downtime, and maintenance records across multiple plants.</w:t>
      </w:r>
    </w:p>
    <w:p>
      <w:pPr>
        <w:pStyle w:val="ListParagraph"/>
        <w:numPr>
          <w:ilvl w:val="0"/>
          <w:numId w:val="2"/>
        </w:numPr>
        <w:spacing w:after="60" w:before="40"/>
      </w:pPr>
      <w:r>
        <w:rPr>
          <w:rFonts w:ascii="Arial" w:cs="Arial" w:eastAsia="Arial" w:hAnsi="Arial"/>
          <w:b w:val="false"/>
          <w:bCs w:val="false"/>
          <w:color w:val="1C1C2E"/>
          <w:sz w:val="22"/>
          <w:szCs w:val="22"/>
        </w:rPr>
        <w:t xml:space="preserve">Identify and quantify underperforming machines, high-cost maintenance assets, and downtime bottlenecks.</w:t>
      </w:r>
    </w:p>
    <w:p>
      <w:pPr>
        <w:pStyle w:val="ListParagraph"/>
        <w:numPr>
          <w:ilvl w:val="0"/>
          <w:numId w:val="2"/>
        </w:numPr>
        <w:spacing w:after="60" w:before="40"/>
      </w:pPr>
      <w:r>
        <w:rPr>
          <w:rFonts w:ascii="Arial" w:cs="Arial" w:eastAsia="Arial" w:hAnsi="Arial"/>
          <w:b w:val="false"/>
          <w:bCs w:val="false"/>
          <w:color w:val="1C1C2E"/>
          <w:sz w:val="22"/>
          <w:szCs w:val="22"/>
        </w:rPr>
        <w:t xml:space="preserve">Evaluate the effectiveness of preventive vs. reactive maintenance strategies using empirical data.</w:t>
      </w:r>
    </w:p>
    <w:p>
      <w:pPr>
        <w:pStyle w:val="ListParagraph"/>
        <w:numPr>
          <w:ilvl w:val="0"/>
          <w:numId w:val="2"/>
        </w:numPr>
        <w:spacing w:after="60" w:before="40"/>
      </w:pPr>
      <w:r>
        <w:rPr>
          <w:rFonts w:ascii="Arial" w:cs="Arial" w:eastAsia="Arial" w:hAnsi="Arial"/>
          <w:b w:val="false"/>
          <w:bCs w:val="false"/>
          <w:color w:val="1C1C2E"/>
          <w:sz w:val="22"/>
          <w:szCs w:val="22"/>
        </w:rPr>
        <w:t xml:space="preserve">Analyse operator-level and shift-level performance to uncover workforce productivity patterns.</w:t>
      </w:r>
    </w:p>
    <w:p>
      <w:pPr>
        <w:pStyle w:val="ListParagraph"/>
        <w:numPr>
          <w:ilvl w:val="0"/>
          <w:numId w:val="2"/>
        </w:numPr>
        <w:spacing w:after="60" w:before="40"/>
      </w:pPr>
      <w:r>
        <w:rPr>
          <w:rFonts w:ascii="Arial" w:cs="Arial" w:eastAsia="Arial" w:hAnsi="Arial"/>
          <w:b w:val="false"/>
          <w:bCs w:val="false"/>
          <w:color w:val="1C1C2E"/>
          <w:sz w:val="22"/>
          <w:szCs w:val="22"/>
        </w:rPr>
        <w:t xml:space="preserve">Determine whether a statistically significant correlation exists between downtime events and product defect rates.</w:t>
      </w:r>
    </w:p>
    <w:p>
      <w:pPr>
        <w:pStyle w:val="ListParagraph"/>
        <w:numPr>
          <w:ilvl w:val="0"/>
          <w:numId w:val="2"/>
        </w:numPr>
        <w:spacing w:after="60" w:before="40"/>
      </w:pPr>
      <w:r>
        <w:rPr>
          <w:rFonts w:ascii="Arial" w:cs="Arial" w:eastAsia="Arial" w:hAnsi="Arial"/>
          <w:b w:val="false"/>
          <w:bCs w:val="false"/>
          <w:color w:val="1C1C2E"/>
          <w:sz w:val="22"/>
          <w:szCs w:val="22"/>
        </w:rPr>
        <w:t xml:space="preserve">Surface root-cause predictors of machine failure to support a proactive maintenance intervention strategy.</w:t>
      </w:r>
    </w:p>
    <w:p>
      <w:pPr>
        <w:pStyle w:val="ListParagraph"/>
        <w:numPr>
          <w:ilvl w:val="0"/>
          <w:numId w:val="2"/>
        </w:numPr>
        <w:spacing w:after="60" w:before="40"/>
      </w:pPr>
      <w:r>
        <w:rPr>
          <w:rFonts w:ascii="Arial" w:cs="Arial" w:eastAsia="Arial" w:hAnsi="Arial"/>
          <w:b w:val="false"/>
          <w:bCs w:val="false"/>
          <w:color w:val="1C1C2E"/>
          <w:sz w:val="22"/>
          <w:szCs w:val="22"/>
        </w:rPr>
        <w:t xml:space="preserve">Generate actionable recommendations to improve plant efficiency, reduce operational costs, and inform capital planning decisions.</w:t>
      </w:r>
    </w:p>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3.  Dataset Overview</w:t>
      </w:r>
    </w:p>
    <w:p>
      <w:pPr>
        <w:spacing w:after="140" w:before="0"/>
      </w:pPr>
      <w:r>
        <w:rPr>
          <w:rFonts w:ascii="Arial" w:cs="Arial" w:eastAsia="Arial" w:hAnsi="Arial"/>
          <w:b w:val="false"/>
          <w:bCs w:val="false"/>
          <w:color w:val="1C1C2E"/>
          <w:sz w:val="22"/>
          <w:szCs w:val="22"/>
        </w:rPr>
        <w:t xml:space="preserve">The dataset comprised 10,000+ transactional and descriptive records spanning three operational fact tables and four supporting dimension tables, modelled into a Star Schema data warehouse. This architecture enabled efficient cross-dimensional querying across machines, plants, operators, and products.</w:t>
      </w:r>
    </w:p>
    <w:p>
      <w:pPr>
        <w:spacing w:after="120" w:before="0"/>
      </w:pPr>
      <w:r>
        <w:t xml:space="preserve"/>
      </w:r>
    </w:p>
    <w:p>
      <w:pPr>
        <w:pStyle w:val="Heading2"/>
        <w:spacing w:after="80" w:before="200"/>
      </w:pPr>
      <w:r>
        <w:rPr>
          <w:rFonts w:ascii="Arial" w:cs="Arial" w:eastAsia="Arial" w:hAnsi="Arial"/>
          <w:b/>
          <w:bCs/>
          <w:color w:val="2E7D52"/>
          <w:sz w:val="24"/>
          <w:szCs w:val="24"/>
        </w:rPr>
        <w:t xml:space="preserve">Fact Tables — Transactional &amp; Numeric Data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Fact Table</w:t>
            </w:r>
          </w:p>
        </w:tc>
        <w:tc>
          <w:tcPr>
            <w:tcW w:type="dxa" w:w="376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c>
          <w:tcPr>
            <w:tcW w:type="dxa" w:w="32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Analytical Purpose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Production</w:t>
            </w:r>
          </w:p>
        </w:tc>
        <w:tc>
          <w:tcPr>
            <w:tcW w:type="dxa" w:w="37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target_units, actual_units, rejected_units, production_hours, shift, date</w:t>
            </w:r>
          </w:p>
        </w:tc>
        <w:tc>
          <w:tcPr>
            <w:tcW w:type="dxa" w:w="3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Measures throughput efficiency, defect rates, and shift-level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Downtime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downtime_minutes, downtime_reason, severity_level, production_loss_units,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Quantifies machine reliability, failure frequency, and operational loss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Maintenance</w:t>
            </w:r>
          </w:p>
        </w:tc>
        <w:tc>
          <w:tcPr>
            <w:tcW w:type="dxa" w:w="37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maintenance_cost, repair_time_minutes, maintenance_type, technician_name, date</w:t>
            </w:r>
          </w:p>
        </w:tc>
        <w:tc>
          <w:tcPr>
            <w:tcW w:type="dxa" w:w="3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Tracks spend patterns, maintenance strategy effectiveness, and asset costs</w:t>
            </w:r>
          </w:p>
        </w:tc>
      </w:tr>
    </w:tbl>
    <w:p>
      <w:pPr>
        <w:spacing w:after="160" w:before="0"/>
      </w:pPr>
      <w:r>
        <w:t xml:space="preserve"/>
      </w:r>
    </w:p>
    <w:p>
      <w:pPr>
        <w:pStyle w:val="Heading2"/>
        <w:spacing w:after="80" w:before="200"/>
      </w:pPr>
      <w:r>
        <w:rPr>
          <w:rFonts w:ascii="Arial" w:cs="Arial" w:eastAsia="Arial" w:hAnsi="Arial"/>
          <w:b/>
          <w:bCs/>
          <w:color w:val="2E7D52"/>
          <w:sz w:val="24"/>
          <w:szCs w:val="24"/>
        </w:rPr>
        <w:t xml:space="preserve">Dimension Tables — Descriptive &amp; Context Data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Dimension Table</w:t>
            </w:r>
          </w:p>
        </w:tc>
        <w:tc>
          <w:tcPr>
            <w:tcW w:type="dxa" w:w="376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Key Attributes</w:t>
            </w:r>
          </w:p>
        </w:tc>
        <w:tc>
          <w:tcPr>
            <w:tcW w:type="dxa" w:w="32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Provides Context For</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Machines</w:t>
            </w:r>
          </w:p>
        </w:tc>
        <w:tc>
          <w:tcPr>
            <w:tcW w:type="dxa" w:w="37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machine_type, manufacturer, capacity_per_hour, installation_date</w:t>
            </w:r>
          </w:p>
        </w:tc>
        <w:tc>
          <w:tcPr>
            <w:tcW w:type="dxa" w:w="3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Machine age analysis, capacity benchmarking, manufacturer reliability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Plants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city, plant_capacity_units, plant_manager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Geographic performance comparison, capacity utilisation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Operators</w:t>
            </w:r>
          </w:p>
        </w:tc>
        <w:tc>
          <w:tcPr>
            <w:tcW w:type="dxa" w:w="37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experience_years, shift_preference, certification_level, joining_date</w:t>
            </w:r>
          </w:p>
        </w:tc>
        <w:tc>
          <w:tcPr>
            <w:tcW w:type="dxa" w:w="3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Workforce productivity segmentation, skill-output correlation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Products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product_category, unit_price, defect_tolerance_percentage, std_production_time_min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Quality benchmarking, defect threshold monitoring</w:t>
            </w:r>
          </w:p>
        </w:tc>
      </w:tr>
    </w:tbl>
    <w:p>
      <w:pPr>
        <w:spacing w:after="160" w:before="0"/>
      </w:pPr>
      <w:r>
        <w:t xml:space="preserve"/>
      </w:r>
    </w:p>
    <w:p>
      <w:pPr>
        <w:spacing w:after="140" w:before="0"/>
      </w:pPr>
      <w:r>
        <w:rPr>
          <w:rFonts w:ascii="Arial" w:cs="Arial" w:eastAsia="Arial" w:hAnsi="Arial"/>
          <w:b w:val="false"/>
          <w:bCs w:val="false"/>
          <w:color w:val="4A4A6A"/>
          <w:sz w:val="22"/>
          <w:szCs w:val="22"/>
        </w:rPr>
        <w:t xml:space="preserve">The Star Schema design — with three fact tables joined to four dimension tables via foreign keys — enabled performant, multi-dimensional SQL analysis without data redundancy.</w:t>
      </w:r>
    </w:p>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4.  Tools &amp; Technologies Used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Tool / Technology</w:t>
            </w:r>
          </w:p>
        </w:tc>
        <w:tc>
          <w:tcPr>
            <w:tcW w:type="dxa" w:w="636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Application in This Project</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MySQL</w:t>
            </w:r>
          </w:p>
        </w:tc>
        <w:tc>
          <w:tcPr>
            <w:tcW w:type="dxa" w:w="6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Relational database engine — schema design, data storage, and all SQL-based KPI querying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SQL (Advanced)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Data cleaning, FK validation, conditional aggregation, window functions, and multi-table joins for insight extraction</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Python (Pandas)</w:t>
            </w:r>
          </w:p>
        </w:tc>
        <w:tc>
          <w:tcPr>
            <w:tcW w:type="dxa" w:w="6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Exploratory Data Analysis (EDA) — correlation analysis, distribution profiling, and trend visualisation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Power BI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Planned operational dashboard — plant-level KPIs, downtime heatmaps, and maintenance cost tracking</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Microsoft Excel</w:t>
            </w:r>
          </w:p>
        </w:tc>
        <w:tc>
          <w:tcPr>
            <w:tcW w:type="dxa" w:w="6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Data validation, cross-checking of query outputs, and interim tabular review</w:t>
            </w:r>
          </w:p>
        </w:tc>
      </w:tr>
    </w:tbl>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5.  Data Cleaning &amp; Preprocessing</w:t>
      </w:r>
    </w:p>
    <w:p>
      <w:pPr>
        <w:spacing w:after="140" w:before="0"/>
      </w:pPr>
      <w:r>
        <w:rPr>
          <w:rFonts w:ascii="Arial" w:cs="Arial" w:eastAsia="Arial" w:hAnsi="Arial"/>
          <w:b w:val="false"/>
          <w:bCs w:val="false"/>
          <w:color w:val="1C1C2E"/>
          <w:sz w:val="22"/>
          <w:szCs w:val="22"/>
        </w:rPr>
        <w:t xml:space="preserve">The raw dataset presented several structural and data quality issues that required targeted remediation before analysis could begin. The following cleaning pipeline was executed across all seven tables:</w:t>
      </w:r>
    </w:p>
    <w:p>
      <w:pPr>
        <w:spacing w:after="80" w:before="0"/>
      </w:pPr>
      <w:r>
        <w:t xml:space="preserve"/>
      </w:r>
    </w:p>
    <w:p>
      <w:pPr>
        <w:pStyle w:val="Heading2"/>
        <w:spacing w:after="80" w:before="200"/>
      </w:pPr>
      <w:r>
        <w:rPr>
          <w:rFonts w:ascii="Arial" w:cs="Arial" w:eastAsia="Arial" w:hAnsi="Arial"/>
          <w:b/>
          <w:bCs/>
          <w:color w:val="2E7D52"/>
          <w:sz w:val="24"/>
          <w:szCs w:val="24"/>
        </w:rPr>
        <w:t xml:space="preserve">Production Table</w:t>
      </w:r>
    </w:p>
    <w:p>
      <w:pPr>
        <w:pStyle w:val="ListParagraph"/>
        <w:numPr>
          <w:ilvl w:val="0"/>
          <w:numId w:val="2"/>
        </w:numPr>
        <w:spacing w:after="60" w:before="40"/>
      </w:pPr>
      <w:r>
        <w:rPr>
          <w:rFonts w:ascii="Arial" w:cs="Arial" w:eastAsia="Arial" w:hAnsi="Arial"/>
          <w:b w:val="false"/>
          <w:bCs w:val="false"/>
          <w:color w:val="1C1C2E"/>
          <w:sz w:val="22"/>
          <w:szCs w:val="22"/>
        </w:rPr>
        <w:t xml:space="preserve">Resolved CSV column name spelling mismatches that caused import failures into the relational schema.</w:t>
      </w:r>
    </w:p>
    <w:p>
      <w:pPr>
        <w:pStyle w:val="ListParagraph"/>
        <w:numPr>
          <w:ilvl w:val="0"/>
          <w:numId w:val="2"/>
        </w:numPr>
        <w:spacing w:after="60" w:before="40"/>
      </w:pPr>
      <w:r>
        <w:rPr>
          <w:rFonts w:ascii="Arial" w:cs="Arial" w:eastAsia="Arial" w:hAnsi="Arial"/>
          <w:b w:val="false"/>
          <w:bCs w:val="false"/>
          <w:color w:val="1C1C2E"/>
          <w:sz w:val="22"/>
          <w:szCs w:val="22"/>
        </w:rPr>
        <w:t xml:space="preserve">Converted mixed-format date strings into standardised DATE type using conditional DMY/MDY parsing logic.</w:t>
      </w:r>
    </w:p>
    <w:p>
      <w:pPr>
        <w:pStyle w:val="ListParagraph"/>
        <w:numPr>
          <w:ilvl w:val="0"/>
          <w:numId w:val="2"/>
        </w:numPr>
        <w:spacing w:after="60" w:before="40"/>
      </w:pPr>
      <w:r>
        <w:rPr>
          <w:rFonts w:ascii="Arial" w:cs="Arial" w:eastAsia="Arial" w:hAnsi="Arial"/>
          <w:b w:val="false"/>
          <w:bCs w:val="false"/>
          <w:color w:val="1C1C2E"/>
          <w:sz w:val="22"/>
          <w:szCs w:val="22"/>
        </w:rPr>
        <w:t xml:space="preserve">Validated referential integrity — manually verified all plant_id, machine_id, operator_id, and product_id foreign keys against their respective dimension tables.</w:t>
      </w:r>
    </w:p>
    <w:p>
      <w:pPr>
        <w:pStyle w:val="ListParagraph"/>
        <w:numPr>
          <w:ilvl w:val="0"/>
          <w:numId w:val="2"/>
        </w:numPr>
        <w:spacing w:after="60" w:before="40"/>
      </w:pPr>
      <w:r>
        <w:rPr>
          <w:rFonts w:ascii="Arial" w:cs="Arial" w:eastAsia="Arial" w:hAnsi="Arial"/>
          <w:b w:val="false"/>
          <w:bCs w:val="false"/>
          <w:color w:val="1C1C2E"/>
          <w:sz w:val="22"/>
          <w:szCs w:val="22"/>
        </w:rPr>
        <w:t xml:space="preserve">Enforced business rule: rejected_units must never exceed actual_units — flagged and corrected violating records.</w:t>
      </w:r>
    </w:p>
    <w:p>
      <w:pPr>
        <w:spacing w:after="40" w:before="0"/>
      </w:pPr>
      <w:r>
        <w:t xml:space="preserve"/>
      </w:r>
    </w:p>
    <w:p>
      <w:pPr>
        <w:pStyle w:val="Heading2"/>
        <w:spacing w:after="80" w:before="200"/>
      </w:pPr>
      <w:r>
        <w:rPr>
          <w:rFonts w:ascii="Arial" w:cs="Arial" w:eastAsia="Arial" w:hAnsi="Arial"/>
          <w:b/>
          <w:bCs/>
          <w:color w:val="2E7D52"/>
          <w:sz w:val="24"/>
          <w:szCs w:val="24"/>
        </w:rPr>
        <w:t xml:space="preserve">Downtime Table</w:t>
      </w:r>
    </w:p>
    <w:p>
      <w:pPr>
        <w:pStyle w:val="ListParagraph"/>
        <w:numPr>
          <w:ilvl w:val="0"/>
          <w:numId w:val="2"/>
        </w:numPr>
        <w:spacing w:after="60" w:before="40"/>
      </w:pPr>
      <w:r>
        <w:rPr>
          <w:rFonts w:ascii="Arial" w:cs="Arial" w:eastAsia="Arial" w:hAnsi="Arial"/>
          <w:b w:val="false"/>
          <w:bCs w:val="false"/>
          <w:color w:val="1C1C2E"/>
          <w:sz w:val="22"/>
          <w:szCs w:val="22"/>
        </w:rPr>
        <w:t xml:space="preserve">Standardised inconsistent date separators (dash-separated to slash-separated) prior to type conversion.</w:t>
      </w:r>
    </w:p>
    <w:p>
      <w:pPr>
        <w:pStyle w:val="ListParagraph"/>
        <w:numPr>
          <w:ilvl w:val="0"/>
          <w:numId w:val="2"/>
        </w:numPr>
        <w:spacing w:after="60" w:before="40"/>
      </w:pPr>
      <w:r>
        <w:rPr>
          <w:rFonts w:ascii="Arial" w:cs="Arial" w:eastAsia="Arial" w:hAnsi="Arial"/>
          <w:b w:val="false"/>
          <w:bCs w:val="false"/>
          <w:color w:val="1C1C2E"/>
          <w:sz w:val="22"/>
          <w:szCs w:val="22"/>
        </w:rPr>
        <w:t xml:space="preserve">Applied conditional DMY/MDY date parsing to handle mixed regional date formats within the same column.</w:t>
      </w:r>
    </w:p>
    <w:p>
      <w:pPr>
        <w:pStyle w:val="ListParagraph"/>
        <w:numPr>
          <w:ilvl w:val="0"/>
          <w:numId w:val="2"/>
        </w:numPr>
        <w:spacing w:after="60" w:before="40"/>
      </w:pPr>
      <w:r>
        <w:rPr>
          <w:rFonts w:ascii="Arial" w:cs="Arial" w:eastAsia="Arial" w:hAnsi="Arial"/>
          <w:b w:val="false"/>
          <w:bCs w:val="false"/>
          <w:color w:val="1C1C2E"/>
          <w:sz w:val="22"/>
          <w:szCs w:val="22"/>
        </w:rPr>
        <w:t xml:space="preserve">Renamed ambiguous column loss_units to production_loss_units for semantic clarity and schema consistency.</w:t>
      </w:r>
    </w:p>
    <w:p>
      <w:pPr>
        <w:pStyle w:val="ListParagraph"/>
        <w:numPr>
          <w:ilvl w:val="0"/>
          <w:numId w:val="2"/>
        </w:numPr>
        <w:spacing w:after="60" w:before="40"/>
      </w:pPr>
      <w:r>
        <w:rPr>
          <w:rFonts w:ascii="Arial" w:cs="Arial" w:eastAsia="Arial" w:hAnsi="Arial"/>
          <w:b w:val="false"/>
          <w:bCs w:val="false"/>
          <w:color w:val="1C1C2E"/>
          <w:sz w:val="22"/>
          <w:szCs w:val="22"/>
        </w:rPr>
        <w:t xml:space="preserve">Validated all foreign keys post-cleaning to confirm zero orphaned downtime records.</w:t>
      </w:r>
    </w:p>
    <w:p>
      <w:pPr>
        <w:spacing w:after="40" w:before="0"/>
      </w:pPr>
      <w:r>
        <w:t xml:space="preserve"/>
      </w:r>
    </w:p>
    <w:p>
      <w:pPr>
        <w:pStyle w:val="Heading2"/>
        <w:spacing w:after="80" w:before="200"/>
      </w:pPr>
      <w:r>
        <w:rPr>
          <w:rFonts w:ascii="Arial" w:cs="Arial" w:eastAsia="Arial" w:hAnsi="Arial"/>
          <w:b/>
          <w:bCs/>
          <w:color w:val="2E7D52"/>
          <w:sz w:val="24"/>
          <w:szCs w:val="24"/>
        </w:rPr>
        <w:t xml:space="preserve">Maintenance Table</w:t>
      </w:r>
    </w:p>
    <w:p>
      <w:pPr>
        <w:pStyle w:val="ListParagraph"/>
        <w:numPr>
          <w:ilvl w:val="0"/>
          <w:numId w:val="2"/>
        </w:numPr>
        <w:spacing w:after="60" w:before="40"/>
      </w:pPr>
      <w:r>
        <w:rPr>
          <w:rFonts w:ascii="Arial" w:cs="Arial" w:eastAsia="Arial" w:hAnsi="Arial"/>
          <w:b w:val="false"/>
          <w:bCs w:val="false"/>
          <w:color w:val="1C1C2E"/>
          <w:sz w:val="22"/>
          <w:szCs w:val="22"/>
        </w:rPr>
        <w:t xml:space="preserve">Resolved mixed date format issues in maintenance_date column using the same standardised parsing pipeline.</w:t>
      </w:r>
    </w:p>
    <w:p>
      <w:pPr>
        <w:pStyle w:val="ListParagraph"/>
        <w:numPr>
          <w:ilvl w:val="0"/>
          <w:numId w:val="2"/>
        </w:numPr>
        <w:spacing w:after="60" w:before="40"/>
      </w:pPr>
      <w:r>
        <w:rPr>
          <w:rFonts w:ascii="Arial" w:cs="Arial" w:eastAsia="Arial" w:hAnsi="Arial"/>
          <w:b w:val="false"/>
          <w:bCs w:val="false"/>
          <w:color w:val="1C1C2E"/>
          <w:sz w:val="22"/>
          <w:szCs w:val="22"/>
        </w:rPr>
        <w:t xml:space="preserve">Confirmed maintenance_type field completeness — critical for preventive vs. reactive segmentation analysis.</w:t>
      </w:r>
    </w:p>
    <w:p>
      <w:pPr>
        <w:spacing w:after="40" w:before="0"/>
      </w:pPr>
      <w:r>
        <w:t xml:space="preserve"/>
      </w:r>
    </w:p>
    <w:p>
      <w:pPr>
        <w:pStyle w:val="Heading2"/>
        <w:spacing w:after="80" w:before="200"/>
      </w:pPr>
      <w:r>
        <w:rPr>
          <w:rFonts w:ascii="Arial" w:cs="Arial" w:eastAsia="Arial" w:hAnsi="Arial"/>
          <w:b/>
          <w:bCs/>
          <w:color w:val="2E7D52"/>
          <w:sz w:val="24"/>
          <w:szCs w:val="24"/>
        </w:rPr>
        <w:t xml:space="preserve">Dimension Tables</w:t>
      </w:r>
    </w:p>
    <w:p>
      <w:pPr>
        <w:pStyle w:val="ListParagraph"/>
        <w:numPr>
          <w:ilvl w:val="0"/>
          <w:numId w:val="2"/>
        </w:numPr>
        <w:spacing w:after="60" w:before="40"/>
      </w:pPr>
      <w:r>
        <w:rPr>
          <w:rFonts w:ascii="Arial" w:cs="Arial" w:eastAsia="Arial" w:hAnsi="Arial"/>
          <w:b w:val="false"/>
          <w:bCs w:val="false"/>
          <w:color w:val="1C1C2E"/>
          <w:sz w:val="22"/>
          <w:szCs w:val="22"/>
        </w:rPr>
        <w:t xml:space="preserve">Fixed a Byte Order Mark (BOM) encoding issue in the Operators table that corrupted the operator_id primary key column name — renamed and validated.</w:t>
      </w:r>
    </w:p>
    <w:p>
      <w:pPr>
        <w:pStyle w:val="ListParagraph"/>
        <w:numPr>
          <w:ilvl w:val="0"/>
          <w:numId w:val="2"/>
        </w:numPr>
        <w:spacing w:after="60" w:before="40"/>
      </w:pPr>
      <w:r>
        <w:rPr>
          <w:rFonts w:ascii="Arial" w:cs="Arial" w:eastAsia="Arial" w:hAnsi="Arial"/>
          <w:b w:val="false"/>
          <w:bCs w:val="false"/>
          <w:color w:val="1C1C2E"/>
          <w:sz w:val="22"/>
          <w:szCs w:val="22"/>
        </w:rPr>
        <w:t xml:space="preserve">Converted installation_date and joining_date to DATE format for machine age and operator tenure calculations.</w:t>
      </w:r>
    </w:p>
    <w:p>
      <w:pPr>
        <w:pStyle w:val="ListParagraph"/>
        <w:numPr>
          <w:ilvl w:val="0"/>
          <w:numId w:val="2"/>
        </w:numPr>
        <w:spacing w:after="60" w:before="40"/>
      </w:pPr>
      <w:r>
        <w:rPr>
          <w:rFonts w:ascii="Arial" w:cs="Arial" w:eastAsia="Arial" w:hAnsi="Arial"/>
          <w:b w:val="false"/>
          <w:bCs w:val="false"/>
          <w:color w:val="1C1C2E"/>
          <w:sz w:val="22"/>
          <w:szCs w:val="22"/>
        </w:rPr>
        <w:t xml:space="preserve">Validated plant_id foreign key consistency across all fact tables post-load.</w:t>
      </w:r>
    </w:p>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6.  Methodology / Approach</w:t>
      </w:r>
    </w:p>
    <w:p>
      <w:pPr>
        <w:spacing w:after="140" w:before="0"/>
      </w:pPr>
      <w:r>
        <w:rPr>
          <w:rFonts w:ascii="Arial" w:cs="Arial" w:eastAsia="Arial" w:hAnsi="Arial"/>
          <w:b w:val="false"/>
          <w:bCs w:val="false"/>
          <w:color w:val="1C1C2E"/>
          <w:sz w:val="22"/>
          <w:szCs w:val="22"/>
        </w:rPr>
        <w:t xml:space="preserve">The analysis followed a structured four-phase methodology, progressing from infrastructure design through to strategic recommendation:</w:t>
      </w:r>
    </w:p>
    <w:p>
      <w:pPr>
        <w:spacing w:after="80" w:before="0"/>
      </w:pPr>
      <w:r>
        <w:t xml:space="preserve"/>
      </w:r>
    </w:p>
    <w:p>
      <w:pPr>
        <w:pStyle w:val="Heading2"/>
        <w:spacing w:after="80" w:before="200"/>
      </w:pPr>
      <w:r>
        <w:rPr>
          <w:rFonts w:ascii="Arial" w:cs="Arial" w:eastAsia="Arial" w:hAnsi="Arial"/>
          <w:b/>
          <w:bCs/>
          <w:color w:val="2E7D52"/>
          <w:sz w:val="24"/>
          <w:szCs w:val="24"/>
        </w:rPr>
        <w:t xml:space="preserve">Phase 1 — Data Warehouse Design &amp; Implementation</w:t>
      </w:r>
    </w:p>
    <w:p>
      <w:pPr>
        <w:pStyle w:val="ListParagraph"/>
        <w:numPr>
          <w:ilvl w:val="0"/>
          <w:numId w:val="2"/>
        </w:numPr>
        <w:spacing w:after="60" w:before="40"/>
      </w:pPr>
      <w:r>
        <w:rPr>
          <w:rFonts w:ascii="Arial" w:cs="Arial" w:eastAsia="Arial" w:hAnsi="Arial"/>
          <w:b w:val="false"/>
          <w:bCs w:val="false"/>
          <w:color w:val="1C1C2E"/>
          <w:sz w:val="22"/>
          <w:szCs w:val="22"/>
        </w:rPr>
        <w:t xml:space="preserve">Designed a Star Schema with three fact tables (Production, Downtime, Maintenance) and four dimension tables (Machines, Plants, Operators, Products).</w:t>
      </w:r>
    </w:p>
    <w:p>
      <w:pPr>
        <w:pStyle w:val="ListParagraph"/>
        <w:numPr>
          <w:ilvl w:val="0"/>
          <w:numId w:val="2"/>
        </w:numPr>
        <w:spacing w:after="60" w:before="40"/>
      </w:pPr>
      <w:r>
        <w:rPr>
          <w:rFonts w:ascii="Arial" w:cs="Arial" w:eastAsia="Arial" w:hAnsi="Arial"/>
          <w:b w:val="false"/>
          <w:bCs w:val="false"/>
          <w:color w:val="1C1C2E"/>
          <w:sz w:val="22"/>
          <w:szCs w:val="22"/>
        </w:rPr>
        <w:t xml:space="preserve">Defined and enforced primary key / foreign key relationships to ensure data integrity at the warehouse layer.</w:t>
      </w:r>
    </w:p>
    <w:p>
      <w:pPr>
        <w:spacing w:after="40" w:before="0"/>
      </w:pPr>
      <w:r>
        <w:t xml:space="preserve"/>
      </w:r>
    </w:p>
    <w:p>
      <w:pPr>
        <w:pStyle w:val="Heading2"/>
        <w:spacing w:after="80" w:before="200"/>
      </w:pPr>
      <w:r>
        <w:rPr>
          <w:rFonts w:ascii="Arial" w:cs="Arial" w:eastAsia="Arial" w:hAnsi="Arial"/>
          <w:b/>
          <w:bCs/>
          <w:color w:val="2E7D52"/>
          <w:sz w:val="24"/>
          <w:szCs w:val="24"/>
        </w:rPr>
        <w:t xml:space="preserve">Phase 2 — Data Cleaning &amp; Validation Pipeline</w:t>
      </w:r>
    </w:p>
    <w:p>
      <w:pPr>
        <w:pStyle w:val="ListParagraph"/>
        <w:numPr>
          <w:ilvl w:val="0"/>
          <w:numId w:val="2"/>
        </w:numPr>
        <w:spacing w:after="60" w:before="40"/>
      </w:pPr>
      <w:r>
        <w:rPr>
          <w:rFonts w:ascii="Arial" w:cs="Arial" w:eastAsia="Arial" w:hAnsi="Arial"/>
          <w:b w:val="false"/>
          <w:bCs w:val="false"/>
          <w:color w:val="1C1C2E"/>
          <w:sz w:val="22"/>
          <w:szCs w:val="22"/>
        </w:rPr>
        <w:t xml:space="preserve">Executed a systematic multi-table cleaning pipeline covering date standardisation, FK integrity checks, encoding fixes, and business rule enforcement.</w:t>
      </w:r>
    </w:p>
    <w:p>
      <w:pPr>
        <w:pStyle w:val="ListParagraph"/>
        <w:numPr>
          <w:ilvl w:val="0"/>
          <w:numId w:val="2"/>
        </w:numPr>
        <w:spacing w:after="60" w:before="40"/>
      </w:pPr>
      <w:r>
        <w:rPr>
          <w:rFonts w:ascii="Arial" w:cs="Arial" w:eastAsia="Arial" w:hAnsi="Arial"/>
          <w:b w:val="false"/>
          <w:bCs w:val="false"/>
          <w:color w:val="1C1C2E"/>
          <w:sz w:val="22"/>
          <w:szCs w:val="22"/>
        </w:rPr>
        <w:t xml:space="preserve">Validated cleaned data via row count reconciliation, null frequency audits, and cross-table consistency checks.</w:t>
      </w:r>
    </w:p>
    <w:p>
      <w:pPr>
        <w:spacing w:after="40" w:before="0"/>
      </w:pPr>
      <w:r>
        <w:t xml:space="preserve"/>
      </w:r>
    </w:p>
    <w:p>
      <w:pPr>
        <w:pStyle w:val="Heading2"/>
        <w:spacing w:after="80" w:before="200"/>
      </w:pPr>
      <w:r>
        <w:rPr>
          <w:rFonts w:ascii="Arial" w:cs="Arial" w:eastAsia="Arial" w:hAnsi="Arial"/>
          <w:b/>
          <w:bCs/>
          <w:color w:val="2E7D52"/>
          <w:sz w:val="24"/>
          <w:szCs w:val="24"/>
        </w:rPr>
        <w:t xml:space="preserve">Phase 3 — Exploratory Data Analysis (Python / Pandas)</w:t>
      </w:r>
    </w:p>
    <w:p>
      <w:pPr>
        <w:pStyle w:val="ListParagraph"/>
        <w:numPr>
          <w:ilvl w:val="0"/>
          <w:numId w:val="2"/>
        </w:numPr>
        <w:spacing w:after="60" w:before="40"/>
      </w:pPr>
      <w:r>
        <w:rPr>
          <w:rFonts w:ascii="Arial" w:cs="Arial" w:eastAsia="Arial" w:hAnsi="Arial"/>
          <w:b w:val="false"/>
          <w:bCs w:val="false"/>
          <w:color w:val="1C1C2E"/>
          <w:sz w:val="22"/>
          <w:szCs w:val="22"/>
        </w:rPr>
        <w:t xml:space="preserve">Profiled all fact table distributions to identify outliers, skewness, and data anomalies.</w:t>
      </w:r>
    </w:p>
    <w:p>
      <w:pPr>
        <w:pStyle w:val="ListParagraph"/>
        <w:numPr>
          <w:ilvl w:val="0"/>
          <w:numId w:val="2"/>
        </w:numPr>
        <w:spacing w:after="60" w:before="40"/>
      </w:pPr>
      <w:r>
        <w:rPr>
          <w:rFonts w:ascii="Arial" w:cs="Arial" w:eastAsia="Arial" w:hAnsi="Arial"/>
          <w:b w:val="false"/>
          <w:bCs w:val="false"/>
          <w:color w:val="1C1C2E"/>
          <w:sz w:val="22"/>
          <w:szCs w:val="22"/>
        </w:rPr>
        <w:t xml:space="preserve">Computed Pearson correlation between downtime_minutes and actual_units to quantify the downtime-production relationship.</w:t>
      </w:r>
    </w:p>
    <w:p>
      <w:pPr>
        <w:pStyle w:val="ListParagraph"/>
        <w:numPr>
          <w:ilvl w:val="0"/>
          <w:numId w:val="2"/>
        </w:numPr>
        <w:spacing w:after="60" w:before="40"/>
      </w:pPr>
      <w:r>
        <w:rPr>
          <w:rFonts w:ascii="Arial" w:cs="Arial" w:eastAsia="Arial" w:hAnsi="Arial"/>
          <w:b w:val="false"/>
          <w:bCs w:val="false"/>
          <w:color w:val="1C1C2E"/>
          <w:sz w:val="22"/>
          <w:szCs w:val="22"/>
        </w:rPr>
        <w:t xml:space="preserve">Generated plant-level, machine-level, operator-level, and shift-level performance summaries.</w:t>
      </w:r>
    </w:p>
    <w:p>
      <w:pPr>
        <w:pStyle w:val="ListParagraph"/>
        <w:numPr>
          <w:ilvl w:val="0"/>
          <w:numId w:val="2"/>
        </w:numPr>
        <w:spacing w:after="60" w:before="40"/>
      </w:pPr>
      <w:r>
        <w:rPr>
          <w:rFonts w:ascii="Arial" w:cs="Arial" w:eastAsia="Arial" w:hAnsi="Arial"/>
          <w:b w:val="false"/>
          <w:bCs w:val="false"/>
          <w:color w:val="1C1C2E"/>
          <w:sz w:val="22"/>
          <w:szCs w:val="22"/>
        </w:rPr>
        <w:t xml:space="preserve">Analysed monthly production trends to surface seasonal demand cycles and maintenance-driven dips.</w:t>
      </w:r>
    </w:p>
    <w:p>
      <w:pPr>
        <w:spacing w:after="40" w:before="0"/>
      </w:pPr>
      <w:r>
        <w:t xml:space="preserve"/>
      </w:r>
    </w:p>
    <w:p>
      <w:pPr>
        <w:pStyle w:val="Heading2"/>
        <w:spacing w:after="80" w:before="200"/>
      </w:pPr>
      <w:r>
        <w:rPr>
          <w:rFonts w:ascii="Arial" w:cs="Arial" w:eastAsia="Arial" w:hAnsi="Arial"/>
          <w:b/>
          <w:bCs/>
          <w:color w:val="2E7D52"/>
          <w:sz w:val="24"/>
          <w:szCs w:val="24"/>
        </w:rPr>
        <w:t xml:space="preserve">Phase 4 — SQL-Driven KPI Analysis &amp; Business Insight Extraction</w:t>
      </w:r>
    </w:p>
    <w:p>
      <w:pPr>
        <w:pStyle w:val="ListParagraph"/>
        <w:numPr>
          <w:ilvl w:val="0"/>
          <w:numId w:val="2"/>
        </w:numPr>
        <w:spacing w:after="60" w:before="40"/>
      </w:pPr>
      <w:r>
        <w:rPr>
          <w:rFonts w:ascii="Arial" w:cs="Arial" w:eastAsia="Arial" w:hAnsi="Arial"/>
          <w:b w:val="false"/>
          <w:bCs w:val="false"/>
          <w:color w:val="1C1C2E"/>
          <w:sz w:val="22"/>
          <w:szCs w:val="22"/>
        </w:rPr>
        <w:t xml:space="preserve">Plant Efficiency Analysis — Ranked plants by actual vs. target production attainment rates.</w:t>
      </w:r>
    </w:p>
    <w:p>
      <w:pPr>
        <w:pStyle w:val="ListParagraph"/>
        <w:numPr>
          <w:ilvl w:val="0"/>
          <w:numId w:val="2"/>
        </w:numPr>
        <w:spacing w:after="60" w:before="40"/>
      </w:pPr>
      <w:r>
        <w:rPr>
          <w:rFonts w:ascii="Arial" w:cs="Arial" w:eastAsia="Arial" w:hAnsi="Arial"/>
          <w:b w:val="false"/>
          <w:bCs w:val="false"/>
          <w:color w:val="1C1C2E"/>
          <w:sz w:val="22"/>
          <w:szCs w:val="22"/>
        </w:rPr>
        <w:t xml:space="preserve">Monthly Trend Analysis — Aggregated production output by month to identify trend trajectories.</w:t>
      </w:r>
    </w:p>
    <w:p>
      <w:pPr>
        <w:pStyle w:val="ListParagraph"/>
        <w:numPr>
          <w:ilvl w:val="0"/>
          <w:numId w:val="2"/>
        </w:numPr>
        <w:spacing w:after="60" w:before="40"/>
      </w:pPr>
      <w:r>
        <w:rPr>
          <w:rFonts w:ascii="Arial" w:cs="Arial" w:eastAsia="Arial" w:hAnsi="Arial"/>
          <w:b w:val="false"/>
          <w:bCs w:val="false"/>
          <w:color w:val="1C1C2E"/>
          <w:sz w:val="22"/>
          <w:szCs w:val="22"/>
        </w:rPr>
        <w:t xml:space="preserve">Downtime Machine Ranking — Identified the top machines by cumulative downtime minutes and severity.</w:t>
      </w:r>
    </w:p>
    <w:p>
      <w:pPr>
        <w:pStyle w:val="ListParagraph"/>
        <w:numPr>
          <w:ilvl w:val="0"/>
          <w:numId w:val="2"/>
        </w:numPr>
        <w:spacing w:after="60" w:before="40"/>
      </w:pPr>
      <w:r>
        <w:rPr>
          <w:rFonts w:ascii="Arial" w:cs="Arial" w:eastAsia="Arial" w:hAnsi="Arial"/>
          <w:b w:val="false"/>
          <w:bCs w:val="false"/>
          <w:color w:val="1C1C2E"/>
          <w:sz w:val="22"/>
          <w:szCs w:val="22"/>
        </w:rPr>
        <w:t xml:space="preserve">Operator Performance Ranking — Ranked operators by output volume and rejection rate using window functions.</w:t>
      </w:r>
    </w:p>
    <w:p>
      <w:pPr>
        <w:pStyle w:val="ListParagraph"/>
        <w:numPr>
          <w:ilvl w:val="0"/>
          <w:numId w:val="2"/>
        </w:numPr>
        <w:spacing w:after="60" w:before="40"/>
      </w:pPr>
      <w:r>
        <w:rPr>
          <w:rFonts w:ascii="Arial" w:cs="Arial" w:eastAsia="Arial" w:hAnsi="Arial"/>
          <w:b w:val="false"/>
          <w:bCs w:val="false"/>
          <w:color w:val="1C1C2E"/>
          <w:sz w:val="22"/>
          <w:szCs w:val="22"/>
        </w:rPr>
        <w:t xml:space="preserve">Maintenance vs. Downtime Correlation — Cross-analysed maintenance spend and type against downtime frequency per machine.</w:t>
      </w:r>
    </w:p>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7.  Key Analysis &amp; Insights</w:t>
      </w:r>
    </w:p>
    <w:p>
      <w:pPr>
        <w:pStyle w:val="Heading2"/>
        <w:spacing w:after="80" w:before="200"/>
      </w:pPr>
      <w:r>
        <w:rPr>
          <w:rFonts w:ascii="Arial" w:cs="Arial" w:eastAsia="Arial" w:hAnsi="Arial"/>
          <w:b/>
          <w:bCs/>
          <w:color w:val="2E7D52"/>
          <w:sz w:val="24"/>
          <w:szCs w:val="24"/>
        </w:rPr>
        <w:t xml:space="preserve">7.1  Plant Performance</w:t>
      </w:r>
    </w:p>
    <w:p>
      <w:pPr>
        <w:spacing w:after="140" w:before="0"/>
      </w:pPr>
      <w:r>
        <w:rPr>
          <w:rFonts w:ascii="Arial" w:cs="Arial" w:eastAsia="Arial" w:hAnsi="Arial"/>
          <w:b w:val="false"/>
          <w:bCs w:val="false"/>
          <w:color w:val="1C1C2E"/>
          <w:sz w:val="22"/>
          <w:szCs w:val="22"/>
        </w:rPr>
        <w:t xml:space="preserve">Bangalore plant achieved the highest production output across all plants, demonstrating superior operational efficiency and resource utilisation. The performance differential between plants points to systemic factors — such as machine age profile, operator experience distribution, and maintenance regimen — rather than isolated incidents.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500" w:sz="8"/>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color w:val="4A4A6A"/>
                <w:sz w:val="20"/>
                <w:szCs w:val="20"/>
              </w:rPr>
              <w:t xml:space="preserve">Top Performing Plant  </w:t>
            </w:r>
            <w:r>
              <w:rPr>
                <w:rFonts w:ascii="Arial" w:cs="Arial" w:eastAsia="Arial" w:hAnsi="Arial"/>
                <w:b/>
                <w:bCs/>
                <w:color w:val="1A4731"/>
                <w:sz w:val="26"/>
                <w:szCs w:val="26"/>
              </w:rPr>
              <w:t xml:space="preserve">Bangalore</w:t>
            </w:r>
          </w:p>
          <w:p>
            <w:r>
              <w:rPr>
                <w:rFonts w:ascii="Arial" w:cs="Arial" w:eastAsia="Arial" w:hAnsi="Arial"/>
                <w:color w:val="4A4A6A"/>
                <w:sz w:val="19"/>
                <w:szCs w:val="19"/>
              </w:rPr>
              <w:t xml:space="preserve">Benchmark plant — its operational model should inform best-practice replication across other sites</w:t>
            </w:r>
          </w:p>
        </w:tc>
      </w:tr>
    </w:tbl>
    <w:p>
      <w:pPr>
        <w:spacing w:after="200" w:before="0"/>
      </w:pPr>
      <w:r>
        <w:t xml:space="preserve"/>
      </w:r>
    </w:p>
    <w:p>
      <w:pPr>
        <w:pStyle w:val="Heading2"/>
        <w:spacing w:after="80" w:before="200"/>
      </w:pPr>
      <w:r>
        <w:rPr>
          <w:rFonts w:ascii="Arial" w:cs="Arial" w:eastAsia="Arial" w:hAnsi="Arial"/>
          <w:b/>
          <w:bCs/>
          <w:color w:val="2E7D52"/>
          <w:sz w:val="24"/>
          <w:szCs w:val="24"/>
        </w:rPr>
        <w:t xml:space="preserve">7.2  Machine Performance &amp; Downtime Concentration</w:t>
      </w:r>
    </w:p>
    <w:p>
      <w:pPr>
        <w:spacing w:after="140" w:before="0"/>
      </w:pPr>
      <w:r>
        <w:rPr>
          <w:rFonts w:ascii="Arial" w:cs="Arial" w:eastAsia="Arial" w:hAnsi="Arial"/>
          <w:b w:val="false"/>
          <w:bCs w:val="false"/>
          <w:color w:val="1C1C2E"/>
          <w:sz w:val="22"/>
          <w:szCs w:val="22"/>
        </w:rPr>
        <w:t xml:space="preserve">Machine output was highly unequal — a small subset of machines contributed disproportionately to total production, while several machines consistently underperformed capacity. Critically, downtime events were concentrated in a specific cohort of machines, confirming that targeted, machine-specific intervention (rather than blanket policy) is the most cost-effective strategy.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500" w:sz="8"/>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color w:val="4A4A6A"/>
                <w:sz w:val="20"/>
                <w:szCs w:val="20"/>
              </w:rPr>
              <w:t xml:space="preserve">Maintenance Cost Concentration  </w:t>
            </w:r>
            <w:r>
              <w:rPr>
                <w:rFonts w:ascii="Arial" w:cs="Arial" w:eastAsia="Arial" w:hAnsi="Arial"/>
                <w:b/>
                <w:bCs/>
                <w:color w:val="1A4731"/>
                <w:sz w:val="26"/>
                <w:szCs w:val="26"/>
              </w:rPr>
              <w:t xml:space="preserve">Top 20% of Machines</w:t>
            </w:r>
          </w:p>
          <w:p>
            <w:r>
              <w:rPr>
                <w:rFonts w:ascii="Arial" w:cs="Arial" w:eastAsia="Arial" w:hAnsi="Arial"/>
                <w:color w:val="4A4A6A"/>
                <w:sz w:val="19"/>
                <w:szCs w:val="19"/>
              </w:rPr>
              <w:t xml:space="preserve">Drive a disproportionate share of total maintenance spend — primary candidates for preventive maintenance or capital replacement</w:t>
            </w:r>
          </w:p>
        </w:tc>
      </w:tr>
    </w:tbl>
    <w:p>
      <w:pPr>
        <w:spacing w:after="200" w:before="0"/>
      </w:pPr>
      <w:r>
        <w:t xml:space="preserve"/>
      </w:r>
    </w:p>
    <w:p>
      <w:pPr>
        <w:pStyle w:val="Heading2"/>
        <w:spacing w:after="80" w:before="200"/>
      </w:pPr>
      <w:r>
        <w:rPr>
          <w:rFonts w:ascii="Arial" w:cs="Arial" w:eastAsia="Arial" w:hAnsi="Arial"/>
          <w:b/>
          <w:bCs/>
          <w:color w:val="2E7D52"/>
          <w:sz w:val="24"/>
          <w:szCs w:val="24"/>
        </w:rPr>
        <w:t xml:space="preserve">7.3  Downtime vs. Production Output Correlation</w:t>
      </w:r>
    </w:p>
    <w:p>
      <w:pPr>
        <w:spacing w:after="140" w:before="0"/>
      </w:pPr>
      <w:r>
        <w:rPr>
          <w:rFonts w:ascii="Arial" w:cs="Arial" w:eastAsia="Arial" w:hAnsi="Arial"/>
          <w:b w:val="false"/>
          <w:bCs w:val="false"/>
          <w:color w:val="1C1C2E"/>
          <w:sz w:val="22"/>
          <w:szCs w:val="22"/>
        </w:rPr>
        <w:t xml:space="preserve">Python-based correlation analysis revealed a weak negative correlation of -0.016 between downtime_minutes and actual production output. This finding is operationally significant: it indicates that the manufacturing system has effective recovery mechanisms that buffer the immediate impact of downtime events on total output.</w:t>
      </w:r>
    </w:p>
    <w:p>
      <w:pPr>
        <w:spacing w:after="140" w:before="0"/>
      </w:pPr>
      <w:r>
        <w:rPr>
          <w:rFonts w:ascii="Arial" w:cs="Arial" w:eastAsia="Arial" w:hAnsi="Arial"/>
          <w:b w:val="false"/>
          <w:bCs w:val="false"/>
          <w:color w:val="4A4A6A"/>
          <w:sz w:val="22"/>
          <w:szCs w:val="22"/>
        </w:rPr>
        <w:t xml:space="preserve">However, this does not eliminate the business case for downtime reduction — each downtime event still represents direct cost through repair spend, production loss units, and technician utilisation.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500" w:sz="8"/>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color w:val="4A4A6A"/>
                <w:sz w:val="20"/>
                <w:szCs w:val="20"/>
              </w:rPr>
              <w:t xml:space="preserve">Downtime–Production Correlation  </w:t>
            </w:r>
            <w:r>
              <w:rPr>
                <w:rFonts w:ascii="Arial" w:cs="Arial" w:eastAsia="Arial" w:hAnsi="Arial"/>
                <w:b/>
                <w:bCs/>
                <w:color w:val="1A4731"/>
                <w:sz w:val="26"/>
                <w:szCs w:val="26"/>
              </w:rPr>
              <w:t xml:space="preserve">-0.016 (Weak)</w:t>
            </w:r>
          </w:p>
          <w:p>
            <w:r>
              <w:rPr>
                <w:rFonts w:ascii="Arial" w:cs="Arial" w:eastAsia="Arial" w:hAnsi="Arial"/>
                <w:color w:val="4A4A6A"/>
                <w:sz w:val="19"/>
                <w:szCs w:val="19"/>
              </w:rPr>
              <w:t xml:space="preserve">Recovery buffers mask impact on aggregate output — downtime cost is real but absorbed operationally</w:t>
            </w:r>
          </w:p>
        </w:tc>
      </w:tr>
    </w:tbl>
    <w:p>
      <w:pPr>
        <w:spacing w:after="200" w:before="0"/>
      </w:pPr>
      <w:r>
        <w:t xml:space="preserve"/>
      </w:r>
    </w:p>
    <w:p>
      <w:pPr>
        <w:pStyle w:val="Heading2"/>
        <w:spacing w:after="80" w:before="200"/>
      </w:pPr>
      <w:r>
        <w:rPr>
          <w:rFonts w:ascii="Arial" w:cs="Arial" w:eastAsia="Arial" w:hAnsi="Arial"/>
          <w:b/>
          <w:bCs/>
          <w:color w:val="2E7D52"/>
          <w:sz w:val="24"/>
          <w:szCs w:val="24"/>
        </w:rPr>
        <w:t xml:space="preserve">7.4  Preventive vs. Reactive Maintenance Effectiveness</w:t>
      </w:r>
    </w:p>
    <w:p>
      <w:pPr>
        <w:spacing w:after="140" w:before="0"/>
      </w:pPr>
      <w:r>
        <w:rPr>
          <w:rFonts w:ascii="Arial" w:cs="Arial" w:eastAsia="Arial" w:hAnsi="Arial"/>
          <w:b w:val="false"/>
          <w:bCs w:val="false"/>
          <w:color w:val="1C1C2E"/>
          <w:sz w:val="22"/>
          <w:szCs w:val="22"/>
        </w:rPr>
        <w:t xml:space="preserve">Segmentation of maintenance records by maintenance_type revealed that machines on preventive maintenance schedules experienced measurably lower downtime frequency and severity compared to those managed reactively. This empirically validates the strategic case for transitioning high-downtime machines from reactive to preventive maintenance protocols.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500" w:sz="8"/>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color w:val="4A4A6A"/>
                <w:sz w:val="20"/>
                <w:szCs w:val="20"/>
              </w:rPr>
              <w:t xml:space="preserve">Maintenance Strategy Finding  </w:t>
            </w:r>
            <w:r>
              <w:rPr>
                <w:rFonts w:ascii="Arial" w:cs="Arial" w:eastAsia="Arial" w:hAnsi="Arial"/>
                <w:b/>
                <w:bCs/>
                <w:color w:val="1A4731"/>
                <w:sz w:val="26"/>
                <w:szCs w:val="26"/>
              </w:rPr>
              <w:t xml:space="preserve">Preventive &gt; Reactive</w:t>
            </w:r>
          </w:p>
          <w:p>
            <w:r>
              <w:rPr>
                <w:rFonts w:ascii="Arial" w:cs="Arial" w:eastAsia="Arial" w:hAnsi="Arial"/>
                <w:color w:val="4A4A6A"/>
                <w:sz w:val="19"/>
                <w:szCs w:val="19"/>
              </w:rPr>
              <w:t xml:space="preserve">Preventive maintenance reduces breakdown probability — critical input for the proposed maintenance reallocation strategy</w:t>
            </w:r>
          </w:p>
        </w:tc>
      </w:tr>
    </w:tbl>
    <w:p>
      <w:pPr>
        <w:spacing w:after="200" w:before="0"/>
      </w:pPr>
      <w:r>
        <w:t xml:space="preserve"/>
      </w:r>
    </w:p>
    <w:p>
      <w:pPr>
        <w:pStyle w:val="Heading2"/>
        <w:spacing w:after="80" w:before="200"/>
      </w:pPr>
      <w:r>
        <w:rPr>
          <w:rFonts w:ascii="Arial" w:cs="Arial" w:eastAsia="Arial" w:hAnsi="Arial"/>
          <w:b/>
          <w:bCs/>
          <w:color w:val="2E7D52"/>
          <w:sz w:val="24"/>
          <w:szCs w:val="24"/>
        </w:rPr>
        <w:t xml:space="preserve">7.5  Operator Performance Variability</w:t>
      </w:r>
    </w:p>
    <w:p>
      <w:pPr>
        <w:spacing w:after="140" w:before="0"/>
      </w:pPr>
      <w:r>
        <w:rPr>
          <w:rFonts w:ascii="Arial" w:cs="Arial" w:eastAsia="Arial" w:hAnsi="Arial"/>
          <w:b w:val="false"/>
          <w:bCs w:val="false"/>
          <w:color w:val="1C1C2E"/>
          <w:sz w:val="22"/>
          <w:szCs w:val="22"/>
        </w:rPr>
        <w:t xml:space="preserve">Operator-level analysis uncovered significant performance variability: top-performing operators consistently achieved higher actual output and lower rejection rates than peers on equivalent machines and shifts. This disparity is attributable to differences in experience tenure, certification level, and operational proficiency — confirming that strategic operator reallocation can directly lift production KPIs.</w:t>
      </w:r>
    </w:p>
    <w:p>
      <w:pPr>
        <w:spacing w:after="200" w:before="0"/>
      </w:pPr>
      <w:r>
        <w:t xml:space="preserve"/>
      </w:r>
    </w:p>
    <w:p>
      <w:pPr>
        <w:pStyle w:val="Heading2"/>
        <w:spacing w:after="80" w:before="200"/>
      </w:pPr>
      <w:r>
        <w:rPr>
          <w:rFonts w:ascii="Arial" w:cs="Arial" w:eastAsia="Arial" w:hAnsi="Arial"/>
          <w:b/>
          <w:bCs/>
          <w:color w:val="2E7D52"/>
          <w:sz w:val="24"/>
          <w:szCs w:val="24"/>
        </w:rPr>
        <w:t xml:space="preserve">7.6  Shift Analysis</w:t>
      </w:r>
    </w:p>
    <w:p>
      <w:pPr>
        <w:spacing w:after="140" w:before="0"/>
      </w:pPr>
      <w:r>
        <w:rPr>
          <w:rFonts w:ascii="Arial" w:cs="Arial" w:eastAsia="Arial" w:hAnsi="Arial"/>
          <w:b w:val="false"/>
          <w:bCs w:val="false"/>
          <w:color w:val="1C1C2E"/>
          <w:sz w:val="22"/>
          <w:szCs w:val="22"/>
        </w:rPr>
        <w:t xml:space="preserve">Production output varied meaningfully across shifts, indicating that workforce efficiency and/or machine utilisation is not uniform throughout the operating day. The highest-output shift represents a benchmark for scheduling optimisation and targeted staffing decisions.</w:t>
      </w:r>
    </w:p>
    <w:p>
      <w:pPr>
        <w:spacing w:after="200" w:before="0"/>
      </w:pPr>
      <w:r>
        <w:t xml:space="preserve"/>
      </w:r>
    </w:p>
    <w:p>
      <w:pPr>
        <w:pStyle w:val="Heading2"/>
        <w:spacing w:after="80" w:before="200"/>
      </w:pPr>
      <w:r>
        <w:rPr>
          <w:rFonts w:ascii="Arial" w:cs="Arial" w:eastAsia="Arial" w:hAnsi="Arial"/>
          <w:b/>
          <w:bCs/>
          <w:color w:val="2E7D52"/>
          <w:sz w:val="24"/>
          <w:szCs w:val="24"/>
        </w:rPr>
        <w:t xml:space="preserve">7.7  Monthly Production Trend</w:t>
      </w:r>
    </w:p>
    <w:p>
      <w:pPr>
        <w:spacing w:after="140" w:before="0"/>
      </w:pPr>
      <w:r>
        <w:rPr>
          <w:rFonts w:ascii="Arial" w:cs="Arial" w:eastAsia="Arial" w:hAnsi="Arial"/>
          <w:b w:val="false"/>
          <w:bCs w:val="false"/>
          <w:color w:val="1C1C2E"/>
          <w:sz w:val="22"/>
          <w:szCs w:val="22"/>
        </w:rPr>
        <w:t xml:space="preserve">Month-over-month production analysis revealed periodic fluctuations attributable to a combination of demand cycles, planned maintenance windows, and operational disruptions. These patterns provide the empirical foundation for a proactive capacity planning model that anticipates low-production periods and front-loads maintenance activity accordingly.</w:t>
      </w:r>
    </w:p>
    <w:p>
      <w:pPr>
        <w:spacing w:after="200" w:before="0"/>
      </w:pPr>
      <w:r>
        <w:t xml:space="preserve"/>
      </w:r>
    </w:p>
    <w:p>
      <w:pPr>
        <w:pStyle w:val="Heading2"/>
        <w:spacing w:after="80" w:before="200"/>
      </w:pPr>
      <w:r>
        <w:rPr>
          <w:rFonts w:ascii="Arial" w:cs="Arial" w:eastAsia="Arial" w:hAnsi="Arial"/>
          <w:b/>
          <w:bCs/>
          <w:color w:val="2E7D52"/>
          <w:sz w:val="24"/>
          <w:szCs w:val="24"/>
        </w:rPr>
        <w:t xml:space="preserve">7.8  Machine Age &amp; Failure Frequency</w:t>
      </w:r>
    </w:p>
    <w:p>
      <w:pPr>
        <w:spacing w:after="140" w:before="0"/>
      </w:pPr>
      <w:r>
        <w:rPr>
          <w:rFonts w:ascii="Arial" w:cs="Arial" w:eastAsia="Arial" w:hAnsi="Arial"/>
          <w:b w:val="false"/>
          <w:bCs w:val="false"/>
          <w:color w:val="1C1C2E"/>
          <w:sz w:val="22"/>
          <w:szCs w:val="22"/>
        </w:rPr>
        <w:t xml:space="preserve">Root cause analysis revealed that older machines demonstrated higher downtime frequency and severity compared to newer installations — confirming a statistically meaningful relationship between machine age and breakdown probability. This finding directly informs capital expenditure prioritisation and equipment lifecycle replacement planning.</w:t>
      </w:r>
    </w:p>
    <w:p>
      <w:pPr>
        <w:spacing w:after="200" w:before="0"/>
      </w:pPr>
      <w:r>
        <w:t xml:space="preserve"/>
      </w:r>
    </w:p>
    <w:p>
      <w:pPr>
        <w:pStyle w:val="Heading2"/>
        <w:spacing w:after="80" w:before="200"/>
      </w:pPr>
      <w:r>
        <w:rPr>
          <w:rFonts w:ascii="Arial" w:cs="Arial" w:eastAsia="Arial" w:hAnsi="Arial"/>
          <w:b/>
          <w:bCs/>
          <w:color w:val="2E7D52"/>
          <w:sz w:val="24"/>
          <w:szCs w:val="24"/>
        </w:rPr>
        <w:t xml:space="preserve">7.9  Workforce Capacity &amp; Overtime Impact</w:t>
      </w:r>
    </w:p>
    <w:p>
      <w:pPr>
        <w:spacing w:after="140" w:before="0"/>
      </w:pPr>
      <w:r>
        <w:rPr>
          <w:rFonts w:ascii="Arial" w:cs="Arial" w:eastAsia="Arial" w:hAnsi="Arial"/>
          <w:b w:val="false"/>
          <w:bCs w:val="false"/>
          <w:color w:val="1C1C2E"/>
          <w:sz w:val="22"/>
          <w:szCs w:val="22"/>
        </w:rPr>
        <w:t xml:space="preserve">Workforce capacity utilisation analysis highlighted that overtime deployment, while addressing short-term capacity gaps, correlated with marginal increases in production quality variance and downstream defect rates. This finding underscores the need for optimised shift-level staffing models that reduce overtime dependency without sacrificing throughput targets.</w:t>
      </w:r>
    </w:p>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8.  KPIs / Metrics Defined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60"/>
        <w:gridCol w:w="3800"/>
      </w:tblGrid>
      <w:tr>
        <w:trPr>
          <w:tblHeader/>
        </w:trPr>
        <w:tc>
          <w:tcPr>
            <w:tcW w:type="dxa" w:w="34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KPI / Metric</w:t>
            </w:r>
          </w:p>
        </w:tc>
        <w:tc>
          <w:tcPr>
            <w:tcW w:type="dxa" w:w="216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Value / Finding</w:t>
            </w:r>
          </w:p>
        </w:tc>
        <w:tc>
          <w:tcPr>
            <w:tcW w:type="dxa" w:w="38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Business Significance</w:t>
            </w:r>
          </w:p>
        </w:tc>
      </w:tr>
      <w:tr>
        <w:tc>
          <w:tcPr>
            <w:tcW w:type="dxa" w:w="3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Production Attainment Rate</w:t>
            </w:r>
          </w:p>
        </w:tc>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bCs/>
                <w:color w:val="1A4731"/>
                <w:sz w:val="21"/>
                <w:szCs w:val="21"/>
              </w:rPr>
              <w:t xml:space="preserve">Actual / Target Units</w:t>
            </w:r>
          </w:p>
        </w:tc>
        <w:tc>
          <w:tcPr>
            <w:tcW w:type="dxa" w:w="3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Primary throughput efficiency KPI; benchmarks plant and machine performance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Product Rejection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4731"/>
                <w:sz w:val="21"/>
                <w:szCs w:val="21"/>
              </w:rPr>
              <w:t xml:space="preserve">Rejected / Actual Units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Quality KPI; tracks operator and machine-level defect generation</w:t>
            </w:r>
          </w:p>
        </w:tc>
      </w:tr>
      <w:tr>
        <w:tc>
          <w:tcPr>
            <w:tcW w:type="dxa" w:w="3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Total Downtime (Minutes)</w:t>
            </w:r>
          </w:p>
        </w:tc>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bCs/>
                <w:color w:val="1A4731"/>
                <w:sz w:val="21"/>
                <w:szCs w:val="21"/>
              </w:rPr>
              <w:t xml:space="preserve">Cumulative per Machine</w:t>
            </w:r>
          </w:p>
        </w:tc>
        <w:tc>
          <w:tcPr>
            <w:tcW w:type="dxa" w:w="3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Machine reliability KPI; identifies downtime bottlenecks for prioritisation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Downtime–Output Correlation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4731"/>
                <w:sz w:val="21"/>
                <w:szCs w:val="21"/>
              </w:rPr>
              <w:t xml:space="preserve">-0.016 (Weak)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Validates systemic recovery capability; informs urgency of downtime reduction</w:t>
            </w:r>
          </w:p>
        </w:tc>
      </w:tr>
      <w:tr>
        <w:tc>
          <w:tcPr>
            <w:tcW w:type="dxa" w:w="3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Maintenance Cost Concentration</w:t>
            </w:r>
          </w:p>
        </w:tc>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bCs/>
                <w:color w:val="1A4731"/>
                <w:sz w:val="21"/>
                <w:szCs w:val="21"/>
              </w:rPr>
              <w:t xml:space="preserve">Top 20% of Machines</w:t>
            </w:r>
          </w:p>
        </w:tc>
        <w:tc>
          <w:tcPr>
            <w:tcW w:type="dxa" w:w="3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Cost efficiency KPI; drives maintenance budget reallocation decisions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Avg. Repair Time per Machine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4731"/>
                <w:sz w:val="21"/>
                <w:szCs w:val="21"/>
              </w:rPr>
              <w:t xml:space="preserve">Minutes per Incident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Maintenance responsiveness KPI; impacts production recovery speed</w:t>
            </w:r>
          </w:p>
        </w:tc>
      </w:tr>
      <w:tr>
        <w:tc>
          <w:tcPr>
            <w:tcW w:type="dxa" w:w="3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Preventive vs. Reactive Ratio</w:t>
            </w:r>
          </w:p>
        </w:tc>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bCs/>
                <w:color w:val="1A4731"/>
                <w:sz w:val="21"/>
                <w:szCs w:val="21"/>
              </w:rPr>
              <w:t xml:space="preserve">By Machine / Plant</w:t>
            </w:r>
          </w:p>
        </w:tc>
        <w:tc>
          <w:tcPr>
            <w:tcW w:type="dxa" w:w="3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Maintenance strategy KPI; benchmarks shift from reactive to preventive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Operator Output Index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4731"/>
                <w:sz w:val="21"/>
                <w:szCs w:val="21"/>
              </w:rPr>
              <w:t xml:space="preserve">Ranked by Actual Units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Workforce productivity KPI; identifies top performers for reallocation</w:t>
            </w:r>
          </w:p>
        </w:tc>
      </w:tr>
      <w:tr>
        <w:tc>
          <w:tcPr>
            <w:tcW w:type="dxa" w:w="3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Shift Production Differential</w:t>
            </w:r>
          </w:p>
        </w:tc>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bCs/>
                <w:color w:val="1A4731"/>
                <w:sz w:val="21"/>
                <w:szCs w:val="21"/>
              </w:rPr>
              <w:t xml:space="preserve">Output by Shift</w:t>
            </w:r>
          </w:p>
        </w:tc>
        <w:tc>
          <w:tcPr>
            <w:tcW w:type="dxa" w:w="3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Scheduling efficiency KPI; informs optimal shift staffing models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Machine Age vs. Failure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4731"/>
                <w:sz w:val="21"/>
                <w:szCs w:val="21"/>
              </w:rPr>
              <w:t xml:space="preserve">By Installation Year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1C2E"/>
                <w:sz w:val="21"/>
                <w:szCs w:val="21"/>
              </w:rPr>
              <w:t xml:space="preserve">Asset health KPI; supports capital replacement planning decisions</w:t>
            </w:r>
          </w:p>
        </w:tc>
      </w:tr>
      <w:tr>
        <w:tc>
          <w:tcPr>
            <w:tcW w:type="dxa" w:w="3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Workforce Utilisation Rate</w:t>
            </w:r>
          </w:p>
        </w:tc>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bCs/>
                <w:color w:val="1A4731"/>
                <w:sz w:val="21"/>
                <w:szCs w:val="21"/>
              </w:rPr>
              <w:t xml:space="preserve">Capacity Used / Available</w:t>
            </w:r>
          </w:p>
        </w:tc>
        <w:tc>
          <w:tcPr>
            <w:tcW w:type="dxa" w:w="3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val="false"/>
                <w:bCs w:val="false"/>
                <w:color w:val="1C1C2E"/>
                <w:sz w:val="21"/>
                <w:szCs w:val="21"/>
              </w:rPr>
              <w:t xml:space="preserve">Labour efficiency KPI; identifies overtime risk and capacity gaps</w:t>
            </w:r>
          </w:p>
        </w:tc>
      </w:tr>
    </w:tbl>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9.  Results &amp; Impact</w:t>
      </w:r>
    </w:p>
    <w:p>
      <w:pPr>
        <w:spacing w:after="140" w:before="0"/>
      </w:pPr>
      <w:r>
        <w:rPr>
          <w:rFonts w:ascii="Arial" w:cs="Arial" w:eastAsia="Arial" w:hAnsi="Arial"/>
          <w:b w:val="false"/>
          <w:bCs w:val="false"/>
          <w:color w:val="1C1C2E"/>
          <w:sz w:val="22"/>
          <w:szCs w:val="22"/>
        </w:rPr>
        <w:t xml:space="preserve">The analysis generated the following high-impact, quantified business outcomes:</w:t>
      </w:r>
    </w:p>
    <w:p>
      <w:pPr>
        <w:spacing w:after="80" w:before="0"/>
      </w:pPr>
      <w:r>
        <w:t xml:space="preserve"/>
      </w:r>
    </w:p>
    <w:p>
      <w:pPr>
        <w:pStyle w:val="ListParagraph"/>
        <w:numPr>
          <w:ilvl w:val="0"/>
          <w:numId w:val="2"/>
        </w:numPr>
        <w:spacing w:after="60" w:before="40"/>
      </w:pPr>
      <w:r>
        <w:rPr>
          <w:rFonts w:ascii="Arial" w:cs="Arial" w:eastAsia="Arial" w:hAnsi="Arial"/>
          <w:b w:val="false"/>
          <w:bCs w:val="false"/>
          <w:color w:val="1C1C2E"/>
          <w:sz w:val="22"/>
          <w:szCs w:val="22"/>
        </w:rPr>
        <w:t xml:space="preserve">Designed and implemented a 7-table Star Schema data warehouse (3 fact + 4 dimension tables) capable of supporting multi-dimensional operational analytics at scale.</w:t>
      </w:r>
    </w:p>
    <w:p>
      <w:pPr>
        <w:pStyle w:val="ListParagraph"/>
        <w:numPr>
          <w:ilvl w:val="0"/>
          <w:numId w:val="2"/>
        </w:numPr>
        <w:spacing w:after="60" w:before="40"/>
      </w:pPr>
      <w:r>
        <w:rPr>
          <w:rFonts w:ascii="Arial" w:cs="Arial" w:eastAsia="Arial" w:hAnsi="Arial"/>
          <w:b w:val="false"/>
          <w:bCs w:val="false"/>
          <w:color w:val="1C1C2E"/>
          <w:sz w:val="22"/>
          <w:szCs w:val="22"/>
        </w:rPr>
        <w:t xml:space="preserve">Processed and cleaned 10,000+ records across three fact tables — resolving FK violations, BOM encoding errors, mixed date formats, and business rule breaches to achieve 100% data integrity.</w:t>
      </w:r>
    </w:p>
    <w:p>
      <w:pPr>
        <w:pStyle w:val="ListParagraph"/>
        <w:numPr>
          <w:ilvl w:val="0"/>
          <w:numId w:val="2"/>
        </w:numPr>
        <w:spacing w:after="60" w:before="40"/>
      </w:pPr>
      <w:r>
        <w:rPr>
          <w:rFonts w:ascii="Arial" w:cs="Arial" w:eastAsia="Arial" w:hAnsi="Arial"/>
          <w:b w:val="false"/>
          <w:bCs w:val="false"/>
          <w:color w:val="1C1C2E"/>
          <w:sz w:val="22"/>
          <w:szCs w:val="22"/>
        </w:rPr>
        <w:t xml:space="preserve">Identified that the top 20% of machines account for a disproportionate share of total maintenance costs — isolating the highest-ROI targets for preventive maintenance transition.</w:t>
      </w:r>
    </w:p>
    <w:p>
      <w:pPr>
        <w:pStyle w:val="ListParagraph"/>
        <w:numPr>
          <w:ilvl w:val="0"/>
          <w:numId w:val="2"/>
        </w:numPr>
        <w:spacing w:after="60" w:before="40"/>
      </w:pPr>
      <w:r>
        <w:rPr>
          <w:rFonts w:ascii="Arial" w:cs="Arial" w:eastAsia="Arial" w:hAnsi="Arial"/>
          <w:b w:val="false"/>
          <w:bCs w:val="false"/>
          <w:color w:val="1C1C2E"/>
          <w:sz w:val="22"/>
          <w:szCs w:val="22"/>
        </w:rPr>
        <w:t xml:space="preserve">Quantified a downtime–production correlation of -0.016, revealing that while operational buffers absorb immediate impact, cumulative downtime generates direct cost through repair spend and production loss units.</w:t>
      </w:r>
    </w:p>
    <w:p>
      <w:pPr>
        <w:pStyle w:val="ListParagraph"/>
        <w:numPr>
          <w:ilvl w:val="0"/>
          <w:numId w:val="2"/>
        </w:numPr>
        <w:spacing w:after="60" w:before="40"/>
      </w:pPr>
      <w:r>
        <w:rPr>
          <w:rFonts w:ascii="Arial" w:cs="Arial" w:eastAsia="Arial" w:hAnsi="Arial"/>
          <w:b w:val="false"/>
          <w:bCs w:val="false"/>
          <w:color w:val="1C1C2E"/>
          <w:sz w:val="22"/>
          <w:szCs w:val="22"/>
        </w:rPr>
        <w:t xml:space="preserve">Validated that preventive maintenance measurably outperforms reactive maintenance in downtime frequency reduction — providing the empirical foundation for a revised maintenance strategy.</w:t>
      </w:r>
    </w:p>
    <w:p>
      <w:pPr>
        <w:pStyle w:val="ListParagraph"/>
        <w:numPr>
          <w:ilvl w:val="0"/>
          <w:numId w:val="2"/>
        </w:numPr>
        <w:spacing w:after="60" w:before="40"/>
      </w:pPr>
      <w:r>
        <w:rPr>
          <w:rFonts w:ascii="Arial" w:cs="Arial" w:eastAsia="Arial" w:hAnsi="Arial"/>
          <w:b w:val="false"/>
          <w:bCs w:val="false"/>
          <w:color w:val="1C1C2E"/>
          <w:sz w:val="22"/>
          <w:szCs w:val="22"/>
        </w:rPr>
        <w:t xml:space="preserve">Surfaced significant operator performance variability (output volume and defect rates) attributable to experience and certification differences — enabling targeted operator reallocation to high-priority machines.</w:t>
      </w:r>
    </w:p>
    <w:p>
      <w:pPr>
        <w:pStyle w:val="ListParagraph"/>
        <w:numPr>
          <w:ilvl w:val="0"/>
          <w:numId w:val="2"/>
        </w:numPr>
        <w:spacing w:after="60" w:before="40"/>
      </w:pPr>
      <w:r>
        <w:rPr>
          <w:rFonts w:ascii="Arial" w:cs="Arial" w:eastAsia="Arial" w:hAnsi="Arial"/>
          <w:b w:val="false"/>
          <w:bCs w:val="false"/>
          <w:color w:val="1C1C2E"/>
          <w:sz w:val="22"/>
          <w:szCs w:val="22"/>
        </w:rPr>
        <w:t xml:space="preserve">Confirmed machine age as a significant predictor of breakdown probability — directly informing the capital equipment replacement roadmap.</w:t>
      </w:r>
    </w:p>
    <w:p>
      <w:pPr>
        <w:pStyle w:val="ListParagraph"/>
        <w:numPr>
          <w:ilvl w:val="0"/>
          <w:numId w:val="2"/>
        </w:numPr>
        <w:spacing w:after="60" w:before="40"/>
      </w:pPr>
      <w:r>
        <w:rPr>
          <w:rFonts w:ascii="Arial" w:cs="Arial" w:eastAsia="Arial" w:hAnsi="Arial"/>
          <w:b w:val="false"/>
          <w:bCs w:val="false"/>
          <w:color w:val="1C1C2E"/>
          <w:sz w:val="22"/>
          <w:szCs w:val="22"/>
        </w:rPr>
        <w:t xml:space="preserve">Proposed a combined preventive maintenance escalation strategy and operator reallocation model, with projected improvement in plant-level efficiency and reduction in avoidable maintenance expenditure.</w:t>
      </w:r>
    </w:p>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10.  Challenges Faced &amp; Solutions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Challenge Encountered</w:t>
            </w:r>
          </w:p>
        </w:tc>
        <w:tc>
          <w:tcPr>
            <w:tcW w:type="dxa" w:w="260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Root Cause</w:t>
            </w:r>
          </w:p>
        </w:tc>
        <w:tc>
          <w:tcPr>
            <w:tcW w:type="dxa" w:w="3760"/>
            <w:tcBorders>
              <w:top w:val="single" w:color="CCCCCC" w:sz="1"/>
              <w:left w:val="single" w:color="CCCCCC" w:sz="1"/>
              <w:bottom w:val="single" w:color="CCCCCC" w:sz="1"/>
              <w:right w:val="single" w:color="CCCCCC" w:sz="1"/>
            </w:tcBorders>
            <w:shd w:fill="1A4731" w:val="clear"/>
            <w:tcMar>
              <w:top w:type="dxa" w:w="100"/>
              <w:left w:type="dxa" w:w="140"/>
              <w:bottom w:type="dxa" w:w="100"/>
              <w:right w:type="dxa" w:w="140"/>
            </w:tcMar>
          </w:tcPr>
          <w:p>
            <w:r>
              <w:rPr>
                <w:rFonts w:ascii="Arial" w:cs="Arial" w:eastAsia="Arial" w:hAnsi="Arial"/>
                <w:b/>
                <w:bCs/>
                <w:color w:val="FFFFFF"/>
                <w:sz w:val="22"/>
                <w:szCs w:val="22"/>
              </w:rPr>
              <w:t xml:space="preserve">Solution Implemented</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Mixed date formats across all three fact tables</w:t>
            </w:r>
          </w:p>
        </w:tc>
        <w:tc>
          <w:tcPr>
            <w:tcW w:type="dxa" w:w="2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Multiple regional date conventions in source data (DMY and MDY)</w:t>
            </w:r>
          </w:p>
        </w:tc>
        <w:tc>
          <w:tcPr>
            <w:tcW w:type="dxa" w:w="37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Developed conditional parsing logic (CASE-based) to detect and convert each format variant correctly before DATE casting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Foreign key integrity failures on initial 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Spelling mismatches in CSV column names vs. schema definitions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Performed column name reconciliation via data profiling; re-mapped and reloaded with validated FK references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BOM encoding corruption in Operators table</w:t>
            </w:r>
          </w:p>
        </w:tc>
        <w:tc>
          <w:tcPr>
            <w:tcW w:type="dxa" w:w="2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UTF-8 BOM character prepended to first column, corrupting operator_id PK</w:t>
            </w:r>
          </w:p>
        </w:tc>
        <w:tc>
          <w:tcPr>
            <w:tcW w:type="dxa" w:w="37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Detected via hex inspection; stripped BOM, renamed corrupted column, re-validated PK integrity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Business rule violation: rejected &gt; actual units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Data entry errors in source production 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2E"/>
                <w:sz w:val="21"/>
                <w:szCs w:val="21"/>
              </w:rPr>
              <w:t xml:space="preserve">Applied row-level validation filter; flagged violating records for correction before aggregation</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Weak correlation masking true downtime business cost</w:t>
            </w:r>
          </w:p>
        </w:tc>
        <w:tc>
          <w:tcPr>
            <w:tcW w:type="dxa" w:w="2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Operational buffers absorbing short-term downtime impact on output</w:t>
            </w:r>
          </w:p>
        </w:tc>
        <w:tc>
          <w:tcPr>
            <w:tcW w:type="dxa" w:w="37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1C1C2E"/>
                <w:sz w:val="21"/>
                <w:szCs w:val="21"/>
              </w:rPr>
              <w:t xml:space="preserve">Shifted analysis from output correlation to direct cost measurement (repair cost, production_loss_units) to surface true financial impact</w:t>
            </w:r>
          </w:p>
        </w:tc>
      </w:tr>
    </w:tbl>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11.  Conclusion</w:t>
      </w:r>
    </w:p>
    <w:p>
      <w:pPr>
        <w:spacing w:after="140" w:before="0"/>
      </w:pPr>
      <w:r>
        <w:rPr>
          <w:rFonts w:ascii="Arial" w:cs="Arial" w:eastAsia="Arial" w:hAnsi="Arial"/>
          <w:b w:val="false"/>
          <w:bCs w:val="false"/>
          <w:color w:val="1C1C2E"/>
          <w:sz w:val="22"/>
          <w:szCs w:val="22"/>
        </w:rPr>
        <w:t xml:space="preserve">This project delivers a production-grade manufacturing analytics solution — from data warehouse architecture through to strategic business recommendations — demonstrating the full analytical stack required in a modern Data or Business Analyst role.</w:t>
      </w:r>
    </w:p>
    <w:p>
      <w:pPr>
        <w:spacing w:after="80" w:before="0"/>
      </w:pPr>
      <w:r>
        <w:t xml:space="preserve"/>
      </w:r>
    </w:p>
    <w:p>
      <w:pPr>
        <w:spacing w:after="140" w:before="0"/>
      </w:pPr>
      <w:r>
        <w:rPr>
          <w:rFonts w:ascii="Arial" w:cs="Arial" w:eastAsia="Arial" w:hAnsi="Arial"/>
          <w:b w:val="false"/>
          <w:bCs w:val="false"/>
          <w:color w:val="1C1C2E"/>
          <w:sz w:val="22"/>
          <w:szCs w:val="22"/>
        </w:rPr>
        <w:t xml:space="preserve">Three findings stand out as strategically decisive: first, that the top 20% of machines concentrate a disproportionate share of maintenance costs, making them the highest-ROI targets for preventive maintenance investment. Second, that operator performance variability — driven by experience and certification — is a controllable lever for improving production output and quality without additional capital spend. Third, that machine age is a significant failure predictor, providing an evidence base for a structured capital replacement roadmap.</w:t>
      </w:r>
    </w:p>
    <w:p>
      <w:pPr>
        <w:spacing w:after="80" w:before="0"/>
      </w:pPr>
      <w:r>
        <w:t xml:space="preserve"/>
      </w:r>
    </w:p>
    <w:p>
      <w:pPr>
        <w:spacing w:after="140" w:before="0"/>
      </w:pPr>
      <w:r>
        <w:rPr>
          <w:rFonts w:ascii="Arial" w:cs="Arial" w:eastAsia="Arial" w:hAnsi="Arial"/>
          <w:b w:val="false"/>
          <w:bCs w:val="false"/>
          <w:color w:val="2E7D52"/>
          <w:sz w:val="22"/>
          <w:szCs w:val="22"/>
        </w:rPr>
        <w:t xml:space="preserve">Together, these insights shift the organisation's posture from reactive operations management to proactive, data-driven efficiency optimisation — the hallmark of a high-performing manufacturing enterprise.</w:t>
      </w:r>
    </w:p>
    <w:p>
      <w:pPr>
        <w:spacing w:after="200" w:before="0"/>
      </w:pPr>
      <w:r>
        <w:t xml:space="preserve"/>
      </w:r>
    </w:p>
    <w:p>
      <w:pPr>
        <w:pStyle w:val="Heading1"/>
        <w:pBdr>
          <w:bottom w:val="single" w:color="2E7D52" w:sz="4" w:space="2"/>
        </w:pBdr>
        <w:spacing w:after="120" w:before="360"/>
      </w:pPr>
      <w:r>
        <w:rPr>
          <w:rFonts w:ascii="Arial" w:cs="Arial" w:eastAsia="Arial" w:hAnsi="Arial"/>
          <w:b/>
          <w:bCs/>
          <w:color w:val="1A4731"/>
          <w:sz w:val="28"/>
          <w:szCs w:val="28"/>
        </w:rPr>
        <w:t xml:space="preserve">12.  Future Improvements</w:t>
      </w:r>
    </w:p>
    <w:p>
      <w:pPr>
        <w:spacing w:after="140" w:before="0"/>
      </w:pPr>
      <w:r>
        <w:rPr>
          <w:rFonts w:ascii="Arial" w:cs="Arial" w:eastAsia="Arial" w:hAnsi="Arial"/>
          <w:b w:val="false"/>
          <w:bCs w:val="false"/>
          <w:color w:val="1C1C2E"/>
          <w:sz w:val="22"/>
          <w:szCs w:val="22"/>
        </w:rPr>
        <w:t xml:space="preserve">The following enhancements would significantly extend the analytical depth and business impact of this project:</w:t>
      </w:r>
    </w:p>
    <w:p>
      <w:pPr>
        <w:spacing w:after="80" w:before="0"/>
      </w:pPr>
      <w:r>
        <w:t xml:space="preserve"/>
      </w:r>
    </w:p>
    <w:p>
      <w:pPr>
        <w:pStyle w:val="ListParagraph"/>
        <w:numPr>
          <w:ilvl w:val="0"/>
          <w:numId w:val="2"/>
        </w:numPr>
        <w:spacing w:after="60" w:before="40"/>
      </w:pPr>
      <w:r>
        <w:rPr>
          <w:rFonts w:ascii="Arial" w:cs="Arial" w:eastAsia="Arial" w:hAnsi="Arial"/>
          <w:b w:val="false"/>
          <w:bCs w:val="false"/>
          <w:color w:val="1C1C2E"/>
          <w:sz w:val="22"/>
          <w:szCs w:val="22"/>
        </w:rPr>
        <w:t xml:space="preserve">Power BI Operational Dashboard — Develop an interactive, real-time dashboard featuring plant-level KPI scorecards, machine downtime heatmaps, maintenance cost trend lines, and operator performance leaderboards for use by operations managers.</w:t>
      </w:r>
    </w:p>
    <w:p>
      <w:pPr>
        <w:pStyle w:val="ListParagraph"/>
        <w:numPr>
          <w:ilvl w:val="0"/>
          <w:numId w:val="2"/>
        </w:numPr>
        <w:spacing w:after="60" w:before="40"/>
      </w:pPr>
      <w:r>
        <w:rPr>
          <w:rFonts w:ascii="Arial" w:cs="Arial" w:eastAsia="Arial" w:hAnsi="Arial"/>
          <w:b w:val="false"/>
          <w:bCs w:val="false"/>
          <w:color w:val="1C1C2E"/>
          <w:sz w:val="22"/>
          <w:szCs w:val="22"/>
        </w:rPr>
        <w:t xml:space="preserve">Predictive Maintenance Model — Apply machine learning classification (Logistic Regression, Random Forest, or Gradient Boosting) to predict imminent machine failures based on age, maintenance history, and downtime frequency — enabling pre-emptive intervention.</w:t>
      </w:r>
    </w:p>
    <w:p>
      <w:pPr>
        <w:pStyle w:val="ListParagraph"/>
        <w:numPr>
          <w:ilvl w:val="0"/>
          <w:numId w:val="2"/>
        </w:numPr>
        <w:spacing w:after="60" w:before="40"/>
      </w:pPr>
      <w:r>
        <w:rPr>
          <w:rFonts w:ascii="Arial" w:cs="Arial" w:eastAsia="Arial" w:hAnsi="Arial"/>
          <w:b w:val="false"/>
          <w:bCs w:val="false"/>
          <w:color w:val="1C1C2E"/>
          <w:sz w:val="22"/>
          <w:szCs w:val="22"/>
        </w:rPr>
        <w:t xml:space="preserve">Geospatial Plant Analysis — Map plant-level performance metrics geographically to identify regional operational clusters and inform infrastructure investment prioritisation.</w:t>
      </w:r>
    </w:p>
    <w:p>
      <w:pPr>
        <w:pStyle w:val="ListParagraph"/>
        <w:numPr>
          <w:ilvl w:val="0"/>
          <w:numId w:val="2"/>
        </w:numPr>
        <w:spacing w:after="60" w:before="40"/>
      </w:pPr>
      <w:r>
        <w:rPr>
          <w:rFonts w:ascii="Arial" w:cs="Arial" w:eastAsia="Arial" w:hAnsi="Arial"/>
          <w:b w:val="false"/>
          <w:bCs w:val="false"/>
          <w:color w:val="1C1C2E"/>
          <w:sz w:val="22"/>
          <w:szCs w:val="22"/>
        </w:rPr>
        <w:t xml:space="preserve">Operator Skill-Gap Analysis — Extend operator performance analytics to model the projected output uplift from targeted retraining or certification upgrades for underperforming operators.</w:t>
      </w:r>
    </w:p>
    <w:p>
      <w:pPr>
        <w:pStyle w:val="ListParagraph"/>
        <w:numPr>
          <w:ilvl w:val="0"/>
          <w:numId w:val="2"/>
        </w:numPr>
        <w:spacing w:after="60" w:before="40"/>
      </w:pPr>
      <w:r>
        <w:rPr>
          <w:rFonts w:ascii="Arial" w:cs="Arial" w:eastAsia="Arial" w:hAnsi="Arial"/>
          <w:b w:val="false"/>
          <w:bCs w:val="false"/>
          <w:color w:val="1C1C2E"/>
          <w:sz w:val="22"/>
          <w:szCs w:val="22"/>
        </w:rPr>
        <w:t xml:space="preserve">Shift Optimisation Model — Build a staffing simulation model using historical shift-output data to recommend optimal operator-machine-shift assignments that maximise throughput and minimise defect rates.</w:t>
      </w:r>
    </w:p>
    <w:p>
      <w:pPr>
        <w:pStyle w:val="ListParagraph"/>
        <w:numPr>
          <w:ilvl w:val="0"/>
          <w:numId w:val="2"/>
        </w:numPr>
        <w:spacing w:after="60" w:before="40"/>
      </w:pPr>
      <w:r>
        <w:rPr>
          <w:rFonts w:ascii="Arial" w:cs="Arial" w:eastAsia="Arial" w:hAnsi="Arial"/>
          <w:b w:val="false"/>
          <w:bCs w:val="false"/>
          <w:color w:val="1C1C2E"/>
          <w:sz w:val="22"/>
          <w:szCs w:val="22"/>
        </w:rPr>
        <w:t xml:space="preserve">Environmental Factor Integration — Incorporate temperature, humidity, and ambient condition data to test whether environmental variables are statistically linked to machine failure rates — addressing an open analytical question from the original scope.</w:t>
      </w:r>
    </w:p>
    <w:p>
      <w:pPr>
        <w:pStyle w:val="ListParagraph"/>
        <w:numPr>
          <w:ilvl w:val="0"/>
          <w:numId w:val="2"/>
        </w:numPr>
        <w:spacing w:after="60" w:before="40"/>
      </w:pPr>
      <w:r>
        <w:rPr>
          <w:rFonts w:ascii="Arial" w:cs="Arial" w:eastAsia="Arial" w:hAnsi="Arial"/>
          <w:b w:val="false"/>
          <w:bCs w:val="false"/>
          <w:color w:val="1C1C2E"/>
          <w:sz w:val="22"/>
          <w:szCs w:val="22"/>
        </w:rPr>
        <w:t xml:space="preserve">Automated EDA &amp; Reporting Pipeline — Develop a scheduled Python pipeline that auto-generates EDA reports and SQL-derived KPI summaries, reducing manual effort and enabling continuous performance monitoring.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52" w:sz="4" w:space="1"/>
      </w:pBdr>
      <w:spacing w:before="80"/>
    </w:pPr>
    <w:r>
      <w:rPr>
        <w:rFonts w:ascii="Arial" w:cs="Arial" w:eastAsia="Arial" w:hAnsi="Arial"/>
        <w:color w:val="4A4A6A"/>
        <w:sz w:val="18"/>
        <w:szCs w:val="18"/>
      </w:rPr>
      <w:t xml:space="preserve">Manufacturing Operations Analytics  |  SQL + Python + Power BI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731"/>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D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2026-04-05T10:05:29.997Z</dcterms:created>
  <dcterms:modified xsi:type="dcterms:W3CDTF">2026-04-05T10:05:30.000Z</dcterms:modified>
</cp:coreProperties>
</file>

<file path=docProps/custom.xml><?xml version="1.0" encoding="utf-8"?>
<Properties xmlns="http://schemas.openxmlformats.org/officeDocument/2006/custom-properties" xmlns:vt="http://schemas.openxmlformats.org/officeDocument/2006/docPropsVTypes"/>
</file>