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Adaptive Candidate-Budget Beam Search for Folded-Subgraph Local Community Detection</w:t>
      </w:r>
    </w:p>
    <w:p>
      <w:pPr>
        <w:spacing w:after="240"/>
        <w:jc w:val="center"/>
      </w:pPr>
      <w:r>
        <w:t>Author Name</w:t>
        <w:br/>
        <w:t>Department and Institution</w:t>
        <w:br/>
        <w:t>City, Country</w:t>
        <w:br/>
        <w:t>email@example.com</w:t>
      </w:r>
    </w:p>
    <w:p>
      <w:pPr>
        <w:jc w:val="both"/>
      </w:pPr>
      <w:r>
        <w:rPr>
          <w:b/>
        </w:rPr>
        <w:t xml:space="preserve">Abstract - </w:t>
      </w:r>
      <w:r>
        <w:t>Local community detection seeks the community containing a queried seed node without requiring a global partition of the network. The folded-subgraph (FG) method improves local modularity expansion by grouping tightly connected neighbors before community growth. Its modularity stage, however, commits to a single candidate at each iteration. A locally favorable candidate can therefore prevent a later, more suitable expansion. This paper introduces a validation-tuned adaptive candidate-budget beam-search extension of FG. The extension preserves the folded-subgraph construction, density rule, modularity equations, non-negative expansion constraint, and relaxation stage. It changes only the search policy: several partial expansion paths are retained, while a validated local budget limits the number of expensive folded candidates examined at each state. On the generated LFR benchmark used by this implementation, the method was selected on validation graphs with a beam width of two, maximum depth five, learned path weight 0.10, and candidate budget 64. Across all 3,000 eligible seeds in held-out LFR6-LFR9 graphs, mean F1 increased from 0.621031 for the original implementation to 0.713990 for the adaptive method. Mean per-seed runtime was 180.392 ms for the adaptive method and 1,323.625 ms for the original method in this Java implementation. The improvement was not universal: LFR6 favored the original method, whereas the adaptive method improved LFR7-LFR9. The results identify irreversible greedy expansion as a substantive weakness while avoiding a claim of universal dominance.</w:t>
      </w:r>
    </w:p>
    <w:p>
      <w:pPr>
        <w:spacing w:after="200"/>
      </w:pPr>
      <w:r>
        <w:rPr>
          <w:b/>
        </w:rPr>
        <w:t xml:space="preserve">Keywords: </w:t>
      </w:r>
      <w:r>
        <w:t>local community detection, folded subgraph, modularity expansion, beam search, LFR benchmark, graph mining.</w:t>
      </w:r>
    </w:p>
    <w:p>
      <w:pPr>
        <w:pStyle w:val="Heading1"/>
      </w:pPr>
      <w:r>
        <w:t>Introduction</w:t>
      </w:r>
    </w:p>
    <w:p>
      <w:pPr>
        <w:pStyle w:val="BodyText"/>
      </w:pPr>
      <w:r>
        <w:t>Community detection is commonly formulated as a global graph-partitioning problem. In many applications, however, the user supplies one node and needs only the local community surrounding that node. Local methods can reduce memory and computation, but they must make decisions with incomplete context and are sensitive to boundary edges.</w:t>
      </w:r>
    </w:p>
    <w:p>
      <w:pPr>
        <w:pStyle w:val="BodyText"/>
      </w:pPr>
      <w:r>
        <w:t>The folded-subgraph method of Zhang and Bi groups neighboring nodes into dense local structures before modularity expansion [zhang2025fg]. This design is attractive because it combines a local representation with a modularity criterion and a relaxation step for noisy boundaries. The method nevertheless uses a greedy modularity decision: after evaluating the available folded subgraphs, it permanently selects the candidate with the greatest immediate gain. That decision is not necessarily the best decision for the complete expansion path.</w:t>
      </w:r>
    </w:p>
    <w:p>
      <w:pPr>
        <w:pStyle w:val="BodyText"/>
      </w:pPr>
      <w:r>
        <w:t>This paper studies that failure mode and proposes a search-based extension. The central idea is deliberately narrow. The original graph statistics and folding rules are retained, but the modularity stage is allowed to preserve a small number of alternatives. A learned local compatibility score is used only as a secondary path-ranking term. To control the extra cost, candidates are first ordered by inexpensive local connectivity information and only a validation-tuned prefix is folded exactly.</w:t>
      </w:r>
    </w:p>
    <w:p>
      <w:pPr>
        <w:pStyle w:val="BodyText"/>
      </w:pPr>
      <w:r>
        <w:t>The contributions are as follows: - We identify irreversible candidate commitment as a distinct algorithmic weakness of the FG modularity stage. - We implement a validation-tuned adaptive candidate-budget beam search that preserves the original folded-subgraph and relaxation mechanisms. - We provide a Java implementation with deterministic preprocessing, restartable output, cached local computations, per-seed metrics, and figures. - We evaluate every eligible seed in LFR6-LFR9, totaling 3,000 held-out seeds, and report both gains and regressions.</w:t>
      </w:r>
    </w:p>
    <w:p>
      <w:pPr>
        <w:pStyle w:val="BodyText"/>
      </w:pPr>
      <w:r>
        <w:t>The exact graph realizations used by the original paper are not distributed with the paper supplied to this project. Accordingly, the experiments below use deterministic generated LFR graphs with the paper's published macro parameters. The results are implementation results on those realizations, not claims that the paper's original Table III-V numbers have been reproduced.</w:t>
      </w:r>
    </w:p>
    <w:p>
      <w:pPr>
        <w:pStyle w:val="Heading1"/>
      </w:pPr>
      <w:r>
        <w:t>Literature Survey</w:t>
      </w:r>
    </w:p>
    <w:p>
      <w:pPr>
        <w:pStyle w:val="Heading2"/>
      </w:pPr>
      <w:r>
        <w:t>From global partitions to local search</w:t>
      </w:r>
    </w:p>
    <w:p>
      <w:pPr>
        <w:pStyle w:val="BodyText"/>
      </w:pPr>
      <w:r>
        <w:t>Early community detection work usually treated the task as a partitioning problem over the entire graph. Divisive methods based on edge betweenness and modularity made the idea of a community concrete by looking for groups with more internal structure than expected under a null model [newman2004,fortunato2010]. Hierarchical agglomeration later made large networks easier to process by maintaining community-level statistics during merging [clauset2004]. These methods are useful when a full map of the network is required, but they can do unnecessary work when an application has one query node and needs only its surrounding group.</w:t>
      </w:r>
    </w:p>
    <w:p>
      <w:pPr>
        <w:pStyle w:val="BodyText"/>
      </w:pPr>
      <w:r>
        <w:t>Local community detection changes the question. Given a seed node or a small seed set, it seeks a nearby community while inspecting only a limited part of the graph. Andersen and Lang showed that seed-set expansion can be connected to conductance guarantees and can be carried out without examining the whole network [andersen2006]. Clauset developed a local fitness search that adds boundary nodes while the community score improves, illustrating the practical value of local decisions on large networks [clauset2005]. The local setting also creates a clear weakness: a decision that is acceptable at one step can remove the best route to the community at a later step.</w:t>
      </w:r>
    </w:p>
    <w:p>
      <w:pPr>
        <w:pStyle w:val="Heading2"/>
      </w:pPr>
      <w:r>
        <w:t>Modularity, conductance, and local fitness</w:t>
      </w:r>
    </w:p>
    <w:p>
      <w:pPr>
        <w:pStyle w:val="BodyText"/>
      </w:pPr>
      <w:r>
        <w:t>Modularity compares the observed number of internal edges with the number expected under a degree-preserving null model. It became a standard way to compare candidate partitions because it rewards dense internal connections and penalizes excessive boundary links [newman2006]. In a seed expansion algorithm, however, a local modularity change is not the same as the quality of the final community. The denominator changes after every addition, and a candidate with a good immediate change may expose poor boundary nodes later.</w:t>
      </w:r>
    </w:p>
    <w:p>
      <w:pPr>
        <w:pStyle w:val="BodyText"/>
      </w:pPr>
      <w:r>
        <w:t>Conductance and related flow measures offer a different view. They emphasize the cut between a community and the rest of the graph and have been used to give local methods both a stopping rule and a connection to graph partitioning theory [andersen2006]. Fitness-based methods take a more direct route by balancing internal links against the external degree. Lancichinetti, Fortunato, and Kertesz used a local fitness function to identify overlapping and hierarchical communities, with a resolution parameter controlling the scale of the result [lancichinetti2009]. These approaches demonstrate that local criteria can find meaningful groups, but they also show why the choice of the growth rule and stopping condition matters.</w:t>
      </w:r>
    </w:p>
    <w:p>
      <w:pPr>
        <w:pStyle w:val="BodyText"/>
      </w:pPr>
      <w:r>
        <w:t>The folded-subgraph method considered in this work occupies a related middle ground. It first groups tightly connected neighboring nodes and then applies a local modularity expansion followed by a relaxation step. The folding stage reduces the number of individual decisions, while the density condition keeps the candidate group locally coherent. The method is therefore more structured than a single-node greedy expansion, but its modularity stage still commits to one immediate winner. The present work focuses on that specific search decision rather than replacing the original density or modularity definitions.</w:t>
      </w:r>
    </w:p>
    <w:p>
      <w:pPr>
        <w:pStyle w:val="Heading2"/>
      </w:pPr>
      <w:r>
        <w:t>Benchmarks and evaluation practice</w:t>
      </w:r>
    </w:p>
    <w:p>
      <w:pPr>
        <w:pStyle w:val="BodyText"/>
      </w:pPr>
      <w:r>
        <w:t>Synthetic benchmarks are important because real networks rarely provide a complete and undisputed ground truth. The LFR benchmark introduced by Lancichinetti, Fortunato, and Radicchi varies degree and community-size distributions instead of relying on uniform toy graphs [lfr2008]. It therefore exposes failures that may remain hidden on small regular examples. The same authors later extended the benchmark to directed and weighted networks with overlapping communities [lfr2009]. Comparative studies have used these generators to show that algorithm rankings can change with degree heterogeneity, mixing, community size, and overlap [lfrcomparative].</w:t>
      </w:r>
    </w:p>
    <w:p>
      <w:pPr>
        <w:pStyle w:val="BodyText"/>
      </w:pPr>
      <w:r>
        <w:t>Evaluation should consequently report more than one average score. Recall is useful when missing a true member is costly, precision is useful when boundary noise is costly, and F1 summarizes the balance between them. Runtime matters as well because a local method is often chosen for repeated queries. Repeated seeds and held-out graph realizations are preferable to a single favorable example. Parameter selection must also remain separate from final testing; otherwise a method can appear stronger simply because it has been adjusted to the test graphs.</w:t>
      </w:r>
    </w:p>
    <w:p>
      <w:pPr>
        <w:pStyle w:val="Heading2"/>
      </w:pPr>
      <w:r>
        <w:t>Search, ranking, and the gap addressed here</w:t>
      </w:r>
    </w:p>
    <w:p>
      <w:pPr>
        <w:pStyle w:val="BodyText"/>
      </w:pPr>
      <w:r>
        <w:t>Greedy expansion is attractive because it is simple and fast, but its main limitation is path dependence. Once a node or folded group is accepted, the algorithm changes the candidate boundary and cannot return to a discarded alternative. Beam search addresses this limitation by retaining a small set of partial solutions. The idea has also appeared in recent community-search systems that combine local exploration with a learned or optimized ranking function [communityaf]. The added search width, however, can multiply the number of folded-subgraph computations. A practical local method needs a way to limit the expensive part of the search.</w:t>
      </w:r>
    </w:p>
    <w:p>
      <w:pPr>
        <w:pStyle w:val="BodyText"/>
      </w:pPr>
      <w:r>
        <w:t>This paper uses a narrow intervention. The original folded representation, density threshold, modularity change, non-negative acceptance rule, and relaxation stage are kept. Only the expansion policy changes: a small beam retains alternative paths, and a validation-selected candidate budget limits how many boundary nodes are folded exactly. A logistic compatibility score is used as a secondary ranking signal, not as a replacement for the modularity criterion. This design makes the source of any improvement easier to inspect: if the result changes, the change is attributable to search and candidate budgeting rather than a new community definition.</w:t>
      </w:r>
    </w:p>
    <w:p>
      <w:pPr>
        <w:pStyle w:val="Heading2"/>
      </w:pPr>
      <w:r>
        <w:t>Position of the present study</w:t>
      </w:r>
    </w:p>
    <w:p>
      <w:pPr>
        <w:pStyle w:val="BodyText"/>
      </w:pPr>
      <w:r>
        <w:t>The literature establishes four points that guide the experiments. First, local detection is appropriate when the query concerns one seed or a small neighborhood. Second, local quality functions are useful but can be affected by irreversible growth decisions. Third, heterogeneous benchmarks are needed to reveal regime-dependent behavior. Fourth, a local method should report precision, recall, F1, runtime, and the validation protocol together. The contribution of AdaptiveBeam is to combine these points in a controlled extension of folded-subgraph expansion. It is not presented as a replacement for all community detection methods; it is a test of whether limited multi-path search improves one specific greedy stage.</w:t>
      </w:r>
    </w:p>
    <w:p>
      <w:pPr>
        <w:pStyle w:val="Heading2"/>
      </w:pPr>
      <w:r>
        <w:t>Comparison with common method families</w:t>
      </w:r>
    </w:p>
    <w:p>
      <w:pPr>
        <w:pStyle w:val="BodyText"/>
      </w:pPr>
      <w:r>
        <w:t>The methods in the literature can be grouped by the information they use and the way they decide when to stop. Global partitioning methods use statistics from the entire graph. Their advantage is a consistent view of all nodes, but the cost can be unnecessary for a single query. They also return a partition even when the application is interested in one seed-centered group. Local methods avoid this cost by working from a seed, but their result depends more strongly on the starting point and on the growth rule.</w:t>
      </w:r>
    </w:p>
    <w:p>
      <w:pPr>
        <w:pStyle w:val="BodyText"/>
      </w:pPr>
      <w:r>
        <w:t>Flow-based local methods are attractive when a community is separated by a small boundary. They use a seed preference and a conductance-like objective, which gives the search a connection to graph cuts. Their output is often stable when the seed lies well inside the target community. A seed close to a boundary can still lead to a different answer, especially when two groups share many links. The folded-subgraph construction responds to this problem by treating a dense group of neighboring nodes as one candidate, so the decision is based on a small local structure instead of one boundary node.</w:t>
      </w:r>
    </w:p>
    <w:p>
      <w:pPr>
        <w:pStyle w:val="BodyText"/>
      </w:pPr>
      <w:r>
        <w:t>Fitness methods and modularity methods make a different tradeoff. Fitness usually gives an easy-to-compute local score and can support overlapping communities. Modularity gives a more explicit comparison with a null model, but its value depends on both internal edges and the boundary. In the present implementation, modularity is retained because it is the criterion used by the source method. The beam extension is therefore compatible with the original analysis: it compares the same candidate gains, but it does not force the best immediate gain to be the only path carried forward.</w:t>
      </w:r>
    </w:p>
    <w:p>
      <w:pPr>
        <w:pStyle w:val="BodyText"/>
      </w:pPr>
      <w:r>
        <w:t>Learning-based methods can rank candidates from graph features, but a learned ranker can also hide the reason for a decision. A model trained on one graph family may prefer the wrong boundary behavior on another family. For that reason, the scorer in this study has a limited role. It contributes a small secondary term after the modularity calculation, and all settings are fixed before the held-out graphs are evaluated. The main comparison is consequently between greedy search, unrestricted beam search, and budgeted beam search.</w:t>
      </w:r>
    </w:p>
    <w:p>
      <w:pPr>
        <w:pStyle w:val="Heading2"/>
      </w:pPr>
      <w:r>
        <w:t>Why a small beam is a reasonable design choice</w:t>
      </w:r>
    </w:p>
    <w:p>
      <w:pPr>
        <w:pStyle w:val="BodyText"/>
      </w:pPr>
      <w:r>
        <w:t>An exhaustive search over all candidate paths is not suitable for repeated local queries. If a boundary has many candidates, the number of possible communities grows rapidly with search depth. A beam keeps only the strongest partial communities at each level. It is not guaranteed to find the global best community, but it gives the algorithm a chance to preserve a route that would be lost by greedy expansion.</w:t>
      </w:r>
    </w:p>
    <w:p>
      <w:pPr>
        <w:pStyle w:val="BodyText"/>
      </w:pPr>
      <w:r>
        <w:t>The beam width must be chosen with care. A wide beam can improve coverage of possible paths while increasing folding and modularity calculations. It can also keep several similar communities and spend work exploring duplicates. A small width is easier to cache and easier to inspect. The present study uses a width of two and a maximum depth of five, with duplicate communities removed at every level. The candidate budget adds a second control: boundary nodes are first ordered by inexpensive local information, and only a fixed prefix is folded exactly. The budget is selected on validation graphs rather than on the held-out LFR6-LFR9 graphs.</w:t>
      </w:r>
    </w:p>
    <w:p>
      <w:pPr>
        <w:pStyle w:val="Heading2"/>
      </w:pPr>
      <w:r>
        <w:t>Open issues identified by prior work</w:t>
      </w:r>
    </w:p>
    <w:p>
      <w:pPr>
        <w:pStyle w:val="BodyText"/>
      </w:pPr>
      <w:r>
        <w:t>Several issues remain open across local community detection studies. There is no single definition of a community that works equally well for all networks. Degree heterogeneity can make a high-degree boundary node look important even when it belongs to another group. Overlap makes the ground truth itself less clear. Resolution parameters can change the size of the returned group, and different benchmark generators can produce different algorithm rankings.</w:t>
      </w:r>
    </w:p>
    <w:p>
      <w:pPr>
        <w:pStyle w:val="BodyText"/>
      </w:pPr>
      <w:r>
        <w:t>These issues affect the interpretation of the present results. A higher F1 on one LFR setting does not prove that the returned community is better for every application. It only shows that the predicted and planted memberships agree more closely under that setting. Similarly, a lower runtime in this Java implementation is evidence about this implementation and hardware, not a general theorem about all beam methods. The study therefore reports the dataset-level pattern, the per-seed counts, and the limitations together.</w:t>
      </w:r>
    </w:p>
    <w:p>
      <w:pPr>
        <w:pStyle w:val="Heading1"/>
      </w:pPr>
      <w:r>
        <w:t>Background and Original FG Method</w:t>
      </w:r>
    </w:p>
    <w:p>
      <w:pPr>
        <w:pStyle w:val="Heading2"/>
      </w:pPr>
      <w:r>
        <w:t>Local problem definition</w:t>
      </w:r>
    </w:p>
    <w:p>
      <w:pPr>
        <w:pStyle w:val="BodyText"/>
      </w:pPr>
      <w:r>
        <w:t>Let G=(V,E) be an undirected graph and let s in V be a seed node. The goal is to estimate the hidden community C_s containing s using local graph access. The algorithm returns C_s. Evaluation compares the two sets using recall, precision, and F1:</w:t>
      </w:r>
    </w:p>
    <w:p>
      <w:pPr>
        <w:pStyle w:val="Equation"/>
        <w:jc w:val="center"/>
      </w:pPr>
      <w:r>
        <w:t>R = |C_s intersection C_s||C_s|, P = |C_s intersection C_s||C_s|, F_1 = 2RPR+P.</w:t>
      </w:r>
    </w:p>
    <w:p>
      <w:pPr>
        <w:pStyle w:val="Heading2"/>
      </w:pPr>
      <w:r>
        <w:t>Folded-subgraph construction</w:t>
      </w:r>
    </w:p>
    <w:p>
      <w:pPr>
        <w:pStyle w:val="BodyText"/>
      </w:pPr>
      <w:r>
        <w:t>For a starting node v, the folding procedure initializes F=\v\ and R=N(v). At each step, it selects the candidate with the largest number of links into F. Ties are resolved by smaller degree and then by node ID. The candidate is tentatively added only when the induced density remains at least :</w:t>
      </w:r>
    </w:p>
    <w:p>
      <w:pPr>
        <w:pStyle w:val="Equation"/>
        <w:jc w:val="center"/>
      </w:pPr>
      <w:r>
        <w:t>(F)=2|E(F)||F|(|F|-1) &gt;= .</w:t>
      </w:r>
    </w:p>
    <w:p>
      <w:pPr>
        <w:pStyle w:val="BodyText"/>
      </w:pPr>
      <w:r>
        <w:t>The result is denoted by F(v).</w:t>
      </w:r>
    </w:p>
    <w:p>
      <w:pPr>
        <w:pStyle w:val="Heading2"/>
      </w:pPr>
      <w:r>
        <w:t>Folding-community stage</w:t>
      </w:r>
    </w:p>
    <w:p>
      <w:pPr>
        <w:pStyle w:val="BodyText"/>
      </w:pPr>
      <w:r>
        <w:t>Starting from a current community C, the original method constructs folded subgraphs for boundary candidates. It accepts a folded subgraph when at least half of its nodes overlap the current community:</w:t>
      </w:r>
    </w:p>
    <w:p>
      <w:pPr>
        <w:pStyle w:val="Equation"/>
        <w:jc w:val="center"/>
      </w:pPr>
      <w:r>
        <w:t>|F(v) intersection C| &gt;= |F(v)|2.</w:t>
      </w:r>
    </w:p>
    <w:p>
      <w:pPr>
        <w:pStyle w:val="BodyText"/>
      </w:pPr>
      <w:r>
        <w:t>The process repeats until a complete pass adds no node.</w:t>
      </w:r>
    </w:p>
    <w:p>
      <w:pPr>
        <w:pStyle w:val="Heading2"/>
      </w:pPr>
      <w:r>
        <w:t>Modularity stage</w:t>
      </w:r>
    </w:p>
    <w:p>
      <w:pPr>
        <w:pStyle w:val="BodyText"/>
      </w:pPr>
      <w:r>
        <w:t>For a community C, let e_in denote internal edges and e_out denote edges leaving the community. The local modularity ratio is:</w:t>
      </w:r>
    </w:p>
    <w:p>
      <w:pPr>
        <w:pStyle w:val="Equation"/>
        <w:jc w:val="center"/>
      </w:pPr>
      <w:r>
        <w:t>M(C)=e_ine_out.</w:t>
      </w:r>
    </w:p>
    <w:p>
      <w:pPr>
        <w:pStyle w:val="BodyText"/>
      </w:pPr>
      <w:r>
        <w:t>For a folded candidate F, the implementation follows the paper's local quantities. Let x count edges from new candidate nodes into C, let y count the contribution of alternative nodes that connect into C, and let q count internal edges among new nodes. If d is the sum of degrees of new candidate nodes, the boundary adjustment is:</w:t>
      </w:r>
    </w:p>
    <w:p>
      <w:pPr>
        <w:pStyle w:val="Equation"/>
        <w:jc w:val="center"/>
      </w:pPr>
      <w:r>
        <w:t>z=d-x-q2.</w:t>
      </w:r>
    </w:p>
    <w:p>
      <w:pPr>
        <w:pStyle w:val="BodyText"/>
      </w:pPr>
      <w:r>
        <w:t>The change used by the implementation is:</w:t>
      </w:r>
    </w:p>
    <w:p>
      <w:pPr>
        <w:pStyle w:val="Equation"/>
        <w:jc w:val="center"/>
      </w:pPr>
      <w:r>
        <w:t>M = e_in+xe_out+z-y-M(C),</w:t>
      </w:r>
    </w:p>
    <w:p>
      <w:pPr>
        <w:pStyle w:val="BodyText"/>
      </w:pPr>
      <w:r>
        <w:t>when the denominator is positive. The original method selects the candidate with maximum non-negative M and discards the remaining alternatives.</w:t>
      </w:r>
    </w:p>
    <w:p>
      <w:pPr>
        <w:pStyle w:val="Heading2"/>
      </w:pPr>
      <w:r>
        <w:t>Relaxation stage</w:t>
      </w:r>
    </w:p>
    <w:p>
      <w:pPr>
        <w:pStyle w:val="BodyText"/>
      </w:pPr>
      <w:r>
        <w:t>The relaxation score combines first- and second-order contact with the current community:</w:t>
      </w:r>
    </w:p>
    <w:p>
      <w:pPr>
        <w:pStyle w:val="Equation"/>
        <w:jc w:val="center"/>
      </w:pPr>
      <w:r>
        <w:t>f_1(F,C)=|N(F) intersection C||C|, f_2(F,C)=|NN(F) intersection C||C|, f(F,C)=f_1(F,C)+ f_2(F,C).</w:t>
      </w:r>
    </w:p>
    <w:p>
      <w:pPr>
        <w:pStyle w:val="BodyText"/>
      </w:pPr>
      <w:r>
        <w:t>The implementation uses =0.5 and accepts the best candidate when f(F,C)&gt;= h. The full FG detector repeatedly applies folding-community expansion, modularity expansion, and relaxation until no progress is made.</w:t>
      </w:r>
    </w:p>
    <w:p>
      <w:pPr>
        <w:pStyle w:val="Heading1"/>
      </w:pPr>
      <w:r>
        <w:t>Failure Analysis</w:t>
      </w:r>
    </w:p>
    <w:p>
      <w:pPr>
        <w:pStyle w:val="Heading2"/>
      </w:pPr>
      <w:r>
        <w:t>Irreversible local choice</w:t>
      </w:r>
    </w:p>
    <w:p>
      <w:pPr>
        <w:pStyle w:val="BodyText"/>
      </w:pPr>
      <w:r>
        <w:t>The modularity stage ranks candidates by immediate gain. Suppose candidate a has a slightly larger M than candidate b. The original method chooses a even if adding b would expose a sequence of dense candidates that eventually yields a better community. Because the current community changes after each addition, the discarded candidate cannot be reconsidered.</w:t>
      </w:r>
    </w:p>
    <w:p>
      <w:pPr>
        <w:pStyle w:val="Heading2"/>
      </w:pPr>
      <w:r>
        <w:t>Capacity is not the primary issue</w:t>
      </w:r>
    </w:p>
    <w:p>
      <w:pPr>
        <w:pStyle w:val="BodyText"/>
      </w:pPr>
      <w:r>
        <w:t>The repository includes pointwise logistic, MLP, Bernoulli-Bernoulli RBM, pairwise ranking, and shallow boosted-stump variants. The exploratory results did not show a consistent gain from simply increasing predictor complexity. This suggests that the main limitation is the irreversible search decision, rather than the absence of a more expressive candidate classifier.</w:t>
      </w:r>
    </w:p>
    <w:p>
      <w:pPr>
        <w:pStyle w:val="Heading2"/>
      </w:pPr>
      <w:r>
        <w:t>Computational cost</w:t>
      </w:r>
    </w:p>
    <w:p>
      <w:pPr>
        <w:pStyle w:val="BodyText"/>
      </w:pPr>
      <w:r>
        <w:t>The original and unrestricted beam implementations repeatedly build folded subgraphs and recompute local edge statistics. The final implementation uses incremental folding connection counts, cached folded subgraphs, cached community edge statistics, thread-local detector reuse, and resumable CSV output. These optimizations do not alter the mathematical acceptance rules.</w:t>
      </w:r>
    </w:p>
    <w:p>
      <w:pPr>
        <w:pStyle w:val="Heading1"/>
      </w:pPr>
      <w:r>
        <w:t>Adaptive Beam-FG Method</w:t>
      </w:r>
    </w:p>
    <w:p>
      <w:pPr>
        <w:pStyle w:val="Heading2"/>
      </w:pPr>
      <w:r>
        <w:t>Method overview</w:t>
      </w:r>
    </w:p>
    <w:p>
      <w:pPr>
        <w:pStyle w:val="BodyText"/>
      </w:pPr>
      <w:r>
        <w:t>The proposed method is called Validation-Tuned Adaptive Candidate-Budget Beam-Search FG, abbreviated AdaptiveBeam. It retains a list of partial communities instead of a single modularity path. The state score is:</w:t>
      </w:r>
    </w:p>
    <w:p>
      <w:pPr>
        <w:pStyle w:val="Equation"/>
        <w:jc w:val="center"/>
      </w:pPr>
      <w:r>
        <w:t>S(C)=_t=1^d M_t+ p_t,</w:t>
      </w:r>
    </w:p>
    <w:p>
      <w:pPr>
        <w:pStyle w:val="BodyText"/>
      </w:pPr>
      <w:r>
        <w:t>where p_t is a learned local compatibility probability and is a small secondary weight. The modularity gain remains the primary term.</w:t>
      </w:r>
    </w:p>
    <w:p>
      <w:pPr>
        <w:pStyle w:val="Heading2"/>
      </w:pPr>
      <w:r>
        <w:t>Candidate budget</w:t>
      </w:r>
    </w:p>
    <w:p>
      <w:pPr>
        <w:pStyle w:val="BodyText"/>
      </w:pPr>
      <w:r>
        <w:t>Before constructing an expensive folded subgraph, boundary candidates are ordered by: - decreasing number of links into the current community; - increasing graph degree; - increasing node identifier. Only the first B candidates are evaluated exactly. The budget is not chosen from held-out test data. It is selected on validation graphs from the set \16,32,64,128\.</w:t>
      </w:r>
    </w:p>
    <w:p>
      <w:pPr>
        <w:pStyle w:val="Heading2"/>
      </w:pPr>
      <w:r>
        <w:t>Learned compatibility score</w:t>
      </w:r>
    </w:p>
    <w:p>
      <w:pPr>
        <w:pStyle w:val="BodyText"/>
      </w:pPr>
      <w:r>
        <w:t>The scorer is logistic regression over nine local features: folded density, community overlap, first-order overlap, second-order overlap, modularity gain, external edge ratio, folded size, mean degree, and internal candidate ratio. Training uses LFR1-LFR5. Validation uses the first five eligible seeds in LFR3-LFR5. The selected scorer contributes only =0.10 to the path score; ground-truth labels are never used during held-out detection.</w:t>
      </w:r>
    </w:p>
    <w:p>
      <w:pPr>
        <w:pStyle w:val="Caption"/>
      </w:pPr>
      <w:r>
        <w:t>Algorithm 1. Adaptive candidate-budget beam expansion</w:t>
      </w:r>
    </w:p>
    <w:p>
      <w:pPr>
        <w:pStyle w:val="CodeBlock"/>
      </w:pPr>
      <w:r>
        <w:t>current community C, graph G, density , width W,</w:t>
      </w:r>
    </w:p>
    <w:p>
      <w:pPr>
        <w:pStyle w:val="CodeBlock"/>
      </w:pPr>
      <w:r>
        <w:t>depth D, budget B</w:t>
      </w:r>
    </w:p>
    <w:p>
      <w:pPr>
        <w:pStyle w:val="CodeBlock"/>
      </w:pPr>
      <w:r>
        <w:t>Barrow\(C,0)\</w:t>
      </w:r>
    </w:p>
    <w:p>
      <w:pPr>
        <w:pStyle w:val="CodeBlock"/>
      </w:pPr>
      <w:r>
        <w:t>C^*arrow C</w:t>
      </w:r>
    </w:p>
    <w:p>
      <w:pPr>
        <w:pStyle w:val="CodeBlock"/>
      </w:pPr>
      <w:r>
        <w:t>d=1 to D</w:t>
      </w:r>
    </w:p>
    <w:p>
      <w:pPr>
        <w:pStyle w:val="CodeBlock"/>
      </w:pPr>
      <w:r>
        <w:t>Narrowempty</w:t>
      </w:r>
    </w:p>
    <w:p>
      <w:pPr>
        <w:pStyle w:val="CodeBlock"/>
      </w:pPr>
      <w:r>
        <w:t>each (C_i,S_i) in B</w:t>
      </w:r>
    </w:p>
    <w:p>
      <w:pPr>
        <w:pStyle w:val="CodeBlock"/>
      </w:pPr>
      <w:r>
        <w:t>rank boundary candidates of C_i by local priority</w:t>
      </w:r>
    </w:p>
    <w:p>
      <w:pPr>
        <w:pStyle w:val="CodeBlock"/>
      </w:pPr>
      <w:r>
        <w:t>each of the first B candidates v</w:t>
      </w:r>
    </w:p>
    <w:p>
      <w:pPr>
        <w:pStyle w:val="CodeBlock"/>
      </w:pPr>
      <w:r>
        <w:t>construct F(v) using the original folding rule</w:t>
      </w:r>
    </w:p>
    <w:p>
      <w:pPr>
        <w:pStyle w:val="CodeBlock"/>
      </w:pPr>
      <w:r>
        <w:t>F(v) adds a node and M(C_i,F(v))&gt;=0</w:t>
      </w:r>
    </w:p>
    <w:p>
      <w:pPr>
        <w:pStyle w:val="CodeBlock"/>
      </w:pPr>
      <w:r>
        <w:t>compute local features and p(v)</w:t>
      </w:r>
    </w:p>
    <w:p>
      <w:pPr>
        <w:pStyle w:val="CodeBlock"/>
      </w:pPr>
      <w:r>
        <w:t>add (C_i union F(v),S_i+ M+0.10p(v)) to N</w:t>
      </w:r>
    </w:p>
    <w:p>
      <w:pPr>
        <w:pStyle w:val="CodeBlock"/>
      </w:pPr>
      <w:r>
        <w:t>remove duplicate communities from N</w:t>
      </w:r>
    </w:p>
    <w:p>
      <w:pPr>
        <w:pStyle w:val="CodeBlock"/>
      </w:pPr>
      <w:r>
        <w:t>retain the best W states by score</w:t>
      </w:r>
    </w:p>
    <w:p>
      <w:pPr>
        <w:pStyle w:val="CodeBlock"/>
      </w:pPr>
      <w:r>
        <w:t>N=empty break</w:t>
      </w:r>
    </w:p>
    <w:p>
      <w:pPr>
        <w:pStyle w:val="CodeBlock"/>
      </w:pPr>
      <w:r>
        <w:t>BarrowN</w:t>
      </w:r>
    </w:p>
    <w:p>
      <w:pPr>
        <w:pStyle w:val="CodeBlock"/>
      </w:pPr>
      <w:r>
        <w:t>update C^* with the highest-scoring state</w:t>
      </w:r>
    </w:p>
    <w:p>
      <w:pPr>
        <w:pStyle w:val="CodeBlock"/>
      </w:pPr>
      <w:r>
        <w:t>C^*</w:t>
      </w:r>
    </w:p>
    <w:p>
      <w:pPr>
        <w:pStyle w:val="Heading1"/>
      </w:pPr>
      <w:r>
        <w:t>Experimental Design</w:t>
      </w:r>
    </w:p>
    <w:p>
      <w:pPr>
        <w:pStyle w:val="Heading2"/>
      </w:pPr>
      <w:r>
        <w:t>Datasets</w:t>
      </w:r>
    </w:p>
    <w:p>
      <w:pPr>
        <w:pStyle w:val="BodyText"/>
      </w:pPr>
      <w:r>
        <w:t>The implementation encodes the LFR parameter rows reported in the supplied paper. LFR1-LFR5 contain 200 nodes with average degree 7, maximum degree 15, and mixing coefficients from 0.1 to 0.5. LFR6 contains 1,000 nodes with average degree 15, maximum degree 50, and maximum community size 50. LFR7 uses the same graph scale with maximum community size 300. LFR8 and LFR9 contain 500 nodes with average degree 7 and maximum degree 15. All rows use the specified degree and community exponents and non-overlapping communities.</w:t>
      </w:r>
    </w:p>
    <w:p>
      <w:pPr>
        <w:pStyle w:val="BodyText"/>
      </w:pPr>
      <w:r>
        <w:t>The supplied paper does not provide the complete original graph files and random seeds. The repository therefore uses deterministic generated realizations with the published macro parameters. This distinction is essential when comparing the present numbers with the paper's tables.</w:t>
      </w:r>
    </w:p>
    <w:p>
      <w:pPr>
        <w:pStyle w:val="Heading2"/>
      </w:pPr>
      <w:r>
        <w:t>Protocol</w:t>
      </w:r>
    </w:p>
    <w:p>
      <w:pPr>
        <w:pStyle w:val="BodyText"/>
      </w:pPr>
      <w:r>
        <w:t>The model is trained before held-out testing. Configuration search is limited to validation data. Once the candidate budget and path parameters are frozen, LFR6-LFR9 remain untouched until final evaluation. Every eligible node in the held-out graphs is used as a seed. The final evaluation contains 3,000 seeds per method.</w:t>
      </w:r>
    </w:p>
    <w:p>
      <w:pPr>
        <w:pStyle w:val="Heading2"/>
      </w:pPr>
      <w:r>
        <w:t>Metrics</w:t>
      </w:r>
    </w:p>
    <w:p>
      <w:pPr>
        <w:pStyle w:val="BodyText"/>
      </w:pPr>
      <w:r>
        <w:t>For each seed, recall, precision, F1, and runtime are recorded. The summary reports arithmetic means over seeds in each dataset. Paired comparisons use the same seed for the two methods. The report does not interpret a positive mean difference as proof of statistical significance without a separately specified confidence procedure.</w:t>
      </w:r>
    </w:p>
    <w:p>
      <w:pPr>
        <w:pStyle w:val="Heading1"/>
      </w:pPr>
      <w:r>
        <w:t>Results</w:t>
      </w:r>
    </w:p>
    <w:p>
      <w:pPr>
        <w:pStyle w:val="Heading2"/>
      </w:pPr>
      <w:r>
        <w:t>Validation</w:t>
      </w:r>
    </w:p>
    <w:p>
      <w:pPr>
        <w:pStyle w:val="BodyText"/>
      </w:pPr>
      <w:r>
        <w:t>The validation sweep selected B=64:</w:t>
      </w:r>
    </w:p>
    <w:p>
      <w:pPr>
        <w:pStyle w:val="Caption"/>
      </w:pPr>
      <w:r>
        <w:t>Candidate-budget validation results.</w:t>
      </w:r>
    </w:p>
    <w:tbl>
      <w:tblPr>
        <w:tblStyle w:val="TableGrid"/>
        <w:tblW w:type="auto" w:w="0"/>
        <w:tblLayout w:type="autofit"/>
        <w:tblLook w:firstColumn="1" w:firstRow="1" w:lastColumn="0" w:lastRow="0" w:noHBand="0" w:noVBand="1" w:val="04A0"/>
      </w:tblPr>
      <w:tblGrid>
        <w:gridCol w:w="4997"/>
        <w:gridCol w:w="4997"/>
      </w:tblGrid>
      <w:tr>
        <w:tc>
          <w:tcPr>
            <w:tcW w:type="dxa" w:w="4997"/>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Budget</w:t>
            </w:r>
          </w:p>
        </w:tc>
        <w:tc>
          <w:tcPr>
            <w:tcW w:type="dxa" w:w="4997"/>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Mean validation F1</w:t>
            </w:r>
          </w:p>
        </w:tc>
      </w:tr>
      <w:t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16</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0.339110</w:t>
            </w:r>
          </w:p>
        </w:tc>
      </w:tr>
      <w:tr>
        <w:tc>
          <w:tcPr>
            <w:tcW w:type="dxa" w:w="4997"/>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32</w:t>
            </w:r>
          </w:p>
        </w:tc>
        <w:tc>
          <w:tcPr>
            <w:tcW w:type="dxa" w:w="4997"/>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0.337700</w:t>
            </w:r>
          </w:p>
        </w:tc>
      </w:tr>
      <w:t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64</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0.369291</w:t>
            </w:r>
          </w:p>
        </w:tc>
      </w:tr>
      <w:tr>
        <w:tc>
          <w:tcPr>
            <w:tcW w:type="dxa" w:w="4997"/>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128</w:t>
            </w:r>
          </w:p>
        </w:tc>
        <w:tc>
          <w:tcPr>
            <w:tcW w:type="dxa" w:w="4997"/>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0.368839</w:t>
            </w:r>
          </w:p>
        </w:tc>
      </w:tr>
    </w:tbl>
    <w:p/>
    <w:p>
      <w:pPr>
        <w:pStyle w:val="Heading2"/>
      </w:pPr>
      <w:r>
        <w:t>All-seed comparison</w:t>
      </w:r>
    </w:p>
    <w:p>
      <w:pPr>
        <w:pStyle w:val="BodyText"/>
      </w:pPr>
      <w:r>
        <w:t>Table (see tab:f1) reports the complete held-out comparison.</w:t>
      </w:r>
    </w:p>
    <w:p>
      <w:pPr>
        <w:pStyle w:val="Caption"/>
      </w:pPr>
      <w:r>
        <w:t>Mean F1 over all eligible held-out seeds.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Dataset</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Seeds</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FG</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Full beam</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AdaptiveBeam</w:t>
            </w:r>
          </w:p>
        </w:tc>
      </w:tr>
      <w:t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LFR6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1000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0.754533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0.686188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0.686188</w:t>
            </w:r>
          </w:p>
        </w:tc>
      </w:tr>
      <w:tr>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LFR7</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1000</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0.338073</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0.586587</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0.593505</w:t>
            </w:r>
          </w:p>
        </w:tc>
      </w:tr>
      <w:t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LFR8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500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0.737770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0.851961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0.851974</w:t>
            </w:r>
          </w:p>
        </w:tc>
      </w:tr>
      <w:tr>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LFR9</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500</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0.803206</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0.872581</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0.872581</w:t>
            </w:r>
          </w:p>
        </w:tc>
      </w:tr>
      <w:t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All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3000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0.621031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0.711682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0.713990</w:t>
            </w:r>
          </w:p>
        </w:tc>
      </w:tr>
    </w:tbl>
    <w:p/>
    <w:p>
      <w:pPr>
        <w:pStyle w:val="Caption"/>
      </w:pPr>
      <w:r>
        <w:t>Overall recall, precision, F1, and runtime.</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Method</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Recall</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Precision</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F1</w:t>
            </w:r>
          </w:p>
        </w:tc>
        <w:tc>
          <w:tcPr>
            <w:tcW w:type="dxa" w:w="1999"/>
            <w:shd w:fill="1F4E7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b/>
                <w:color w:val="FFFFFF"/>
                <w:sz w:val="17"/>
              </w:rPr>
              <w:t>ms/seed</w:t>
            </w:r>
          </w:p>
        </w:tc>
      </w:tr>
      <w:t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FG</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0.948242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0.538054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0.621031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1323.625</w:t>
            </w:r>
          </w:p>
        </w:tc>
      </w:tr>
      <w:tr>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Full beam</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0.889162</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0.647175</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0.711682</w:t>
            </w:r>
          </w:p>
        </w:tc>
        <w:tc>
          <w:tcPr>
            <w:tcW w:type="dxa" w:w="1999"/>
            <w:vAlign w:val="center"/>
            <w:shd w:fill="F3F6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249.489</w:t>
            </w:r>
          </w:p>
        </w:tc>
      </w:tr>
      <w:t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left"/>
            </w:pPr>
            <w:r>
              <w:rPr>
                <w:sz w:val="17"/>
              </w:rPr>
              <w:t>AdaptiveBeam</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0.892300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0.648429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0.713990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80" w:type="dxa"/>
              <w:start w:w="100" w:type="dxa"/>
              <w:bottom w:w="80" w:type="dxa"/>
              <w:end w:w="100" w:type="dxa"/>
            </w:tcMar>
          </w:tcPr>
          <w:p>
            <w:pPr>
              <w:jc w:val="center"/>
            </w:pPr>
            <w:r>
              <w:rPr>
                <w:sz w:val="17"/>
              </w:rPr>
              <w:t>180.392</w:t>
            </w:r>
          </w:p>
        </w:tc>
      </w:tr>
    </w:tbl>
    <w:p/>
    <w:p>
      <w:pPr>
        <w:jc w:val="center"/>
      </w:pPr>
      <w:r>
        <w:drawing>
          <wp:inline xmlns:a="http://schemas.openxmlformats.org/drawingml/2006/main" xmlns:pic="http://schemas.openxmlformats.org/drawingml/2006/picture">
            <wp:extent cx="5394960" cy="3187931"/>
            <wp:docPr id="1" name="Picture 1"/>
            <wp:cNvGraphicFramePr>
              <a:graphicFrameLocks noChangeAspect="1"/>
            </wp:cNvGraphicFramePr>
            <a:graphic>
              <a:graphicData uri="http://schemas.openxmlformats.org/drawingml/2006/picture">
                <pic:pic>
                  <pic:nvPicPr>
                    <pic:cNvPr id="0" name="adaptive-beam-vs-fg-f1.png"/>
                    <pic:cNvPicPr/>
                  </pic:nvPicPr>
                  <pic:blipFill>
                    <a:blip r:embed="rId10"/>
                    <a:stretch>
                      <a:fillRect/>
                    </a:stretch>
                  </pic:blipFill>
                  <pic:spPr>
                    <a:xfrm>
                      <a:off x="0" y="0"/>
                      <a:ext cx="5394960" cy="3187931"/>
                    </a:xfrm>
                    <a:prstGeom prst="rect"/>
                  </pic:spPr>
                </pic:pic>
              </a:graphicData>
            </a:graphic>
          </wp:inline>
        </w:drawing>
      </w:r>
    </w:p>
    <w:p>
      <w:pPr>
        <w:pStyle w:val="Caption"/>
        <w:jc w:val="center"/>
      </w:pPr>
      <w:r>
        <w:t>Figure 1. F1 comparison over LFR6-LFR9. The adaptive method preserves the beam improvement on LFR7-LFR9 while remaining close to unrestricted beam.</w:t>
      </w:r>
    </w:p>
    <w:p>
      <w:pPr>
        <w:pStyle w:val="Heading1"/>
      </w:pPr>
      <w:r>
        <w:t>Discussion</w:t>
      </w:r>
    </w:p>
    <w:p>
      <w:pPr>
        <w:pStyle w:val="BodyText"/>
      </w:pPr>
      <w:r>
        <w:t>The most important result is not only the aggregate mean. The dataset-wise pattern reveals the operating regime of the new method. LFR7 is the clearest case: the original greedy method obtains F1 0.338073, while unrestricted and adaptive beam obtain 0.586587 and 0.593505. This supports the hypothesis that greedy commitment is harmful when the local graph contains several plausible expansion routes. LFR8 and LFR9 show the same direction with smaller differences.</w:t>
      </w:r>
    </w:p>
    <w:p>
      <w:pPr>
        <w:pStyle w:val="BodyText"/>
      </w:pPr>
      <w:r>
        <w:t>LFR6 is a counterexample. FG obtains F1 0.754533, while both beam variants obtain 0.686188. A beam search can preserve an attractive alternative that is not favorable for this graph regime, and the learned secondary score cannot guarantee correction. The method should therefore be presented as a robust search extension with regime-dependent behavior, not as a universally superior replacement.</w:t>
      </w:r>
    </w:p>
    <w:p>
      <w:pPr>
        <w:pStyle w:val="BodyText"/>
      </w:pPr>
      <w:r>
        <w:t>The precision and recall averages also explain the F1 change. FG has higher recall overall but much lower precision. Beam methods reduce recall somewhat while improving precision substantially. The resulting balance produces the higher F1 values. This is consistent with the paper's motivation that local community methods must control boundary noise rather than simply absorb more neighbors.</w:t>
      </w:r>
    </w:p>
    <w:p>
      <w:pPr>
        <w:pStyle w:val="Heading1"/>
      </w:pPr>
      <w:r>
        <w:t>Threats to Validity and Limitations</w:t>
      </w:r>
    </w:p>
    <w:p>
      <w:pPr>
        <w:pStyle w:val="BodyText"/>
      </w:pPr>
      <w:r>
        <w:t>First, the original graph realizations and random seeds used by the paper are not available in this repository. The LFR results reproduce the published parameter regimes, not the authors' exact realizations. Second, the complete experiment is a benchmark study on four held-out LFR settings; it is not a substitute for evaluation on the paper's real-world networks. Third, the candidate budget was selected from a small validation sweep. A larger study could investigate budget stability across graph families. Fourth, runtime depends on the Java runtime, hardware, graph representation, and cache state. Finally, the reported paired counts are descriptive; a formal confidence interval or paired randomization test should be added before a publication claim about statistical significance.</w:t>
      </w:r>
    </w:p>
    <w:p>
      <w:pPr>
        <w:pStyle w:val="Heading1"/>
      </w:pPr>
      <w:r>
        <w:t>Reproducibility</w:t>
      </w:r>
    </w:p>
    <w:p>
      <w:pPr>
        <w:pStyle w:val="BodyText"/>
      </w:pPr>
      <w:r>
        <w:t>The source code, generated data, configuration, per-seed CSV, summary, and figure are stored in the public repository: center https://github.com/sankar1912/fg-based-local-community-detection-java center</w:t>
      </w:r>
    </w:p>
    <w:p>
      <w:pPr>
        <w:pStyle w:val="BodyText"/>
      </w:pPr>
      <w:r>
        <w:t>The main commands are: javac -Xlint:all -d out *.java java -cp out foldedsubgraph.RigorousEvaluationTest java -cp out foldedsubgraph.AdaptiveBeamExperiment datasets/generated-lfr output/adaptive-beam-results-full 0</w:t>
      </w:r>
    </w:p>
    <w:p>
      <w:pPr>
        <w:pStyle w:val="BodyText"/>
      </w:pPr>
      <w:r>
        <w:t>The final configuration is recorded in output/adaptive-beam-results-full/experiment-config.txt. The complete summary is in summary.csv, and the 9,000 per-seed rows are in per-seed.csv. The implementation also records validation results so that the selected budget can be audited.</w:t>
      </w:r>
    </w:p>
    <w:p>
      <w:pPr>
        <w:pStyle w:val="Heading1"/>
      </w:pPr>
      <w:r>
        <w:t>Conclusion</w:t>
      </w:r>
    </w:p>
    <w:p>
      <w:pPr>
        <w:pStyle w:val="BodyText"/>
      </w:pPr>
      <w:r>
        <w:t>This paper presented AdaptiveBeam, a validation-tuned adaptive candidate-budget beam-search extension of folded-subgraph local community detection. The method targets a specific weakness of the original FG algorithm: its irreversible selection of one immediate modularity winner. By retaining a small number of expansion paths and restricting expensive folding to a validated candidate budget, the method improves the overall F1 score and reduces runtime relative to unrestricted beam search in the complete evaluation.</w:t>
      </w:r>
    </w:p>
    <w:p>
      <w:pPr>
        <w:pStyle w:val="BodyText"/>
      </w:pPr>
      <w:r>
        <w:t>Across 3,000 held-out seeds, AdaptiveBeam reaches mean F1 0.713990 compared with 0.621031 for FG. The result is encouraging but conditional: LFR6 remains a regression, and the graph realizations are generated from published LFR parameters rather than recovered from the authors' private experiment files. The appropriate conclusion is that adaptive multi-path expansion is a promising improvement and that irreversible greedy commitment is a measurable weakness, not that the new method is universally optimal.</w:t>
      </w:r>
    </w:p>
    <w:p>
      <w:pPr>
        <w:pStyle w:val="Heading1"/>
      </w:pPr>
      <w:r>
        <w:t>References</w:t>
      </w:r>
    </w:p>
    <w:p>
      <w:pPr>
        <w:pStyle w:val="BodyText"/>
        <w:ind w:left="259" w:hanging="259"/>
      </w:pPr>
      <w:r>
        <w:t>M. Zhang and W. Bi, ``A local community detection method based on folded subgraph,'' IEEE Transactions on Knowledge and Data Engineering, vol. 37, no. 7, pp. 3869-3880, 2025.</w:t>
      </w:r>
    </w:p>
    <w:p>
      <w:pPr>
        <w:pStyle w:val="BodyText"/>
        <w:ind w:left="259" w:hanging="259"/>
      </w:pPr>
      <w:r>
        <w:t>A. Lancichinetti, S. Fortunato, and F. Radicchi, ``Benchmark graphs for testing community detection algorithms,'' Physical Review E, vol. 78, no. 4, Art. no. 046110, 2008.</w:t>
      </w:r>
    </w:p>
    <w:p>
      <w:pPr>
        <w:pStyle w:val="BodyText"/>
        <w:ind w:left="259" w:hanging="259"/>
      </w:pPr>
      <w:r>
        <w:t>M. E. J. Newman, ``Modularity and community structure in networks,'' Proceedings of the National Academy of Sciences, vol. 103, no. 23, pp. 8577-8582, 2006.</w:t>
      </w:r>
    </w:p>
    <w:p>
      <w:pPr>
        <w:pStyle w:val="BodyText"/>
        <w:ind w:left="259" w:hanging="259"/>
      </w:pPr>
      <w:r>
        <w:t>M. E. J. Newman and M. Girvan, ``Finding and evaluating community structure in networks,'' Physical Review E, vol. 69, no. 2, Art. no. 026113, 2004.</w:t>
      </w:r>
    </w:p>
    <w:p>
      <w:pPr>
        <w:pStyle w:val="BodyText"/>
        <w:ind w:left="259" w:hanging="259"/>
      </w:pPr>
      <w:r>
        <w:t>A. Clauset, M. E. J. Newman, and C. Moore, ``Finding community structure in very large networks,'' Physical Review E, vol. 70, no. 6, Art. no. 066111, 2004.</w:t>
      </w:r>
    </w:p>
    <w:p>
      <w:pPr>
        <w:pStyle w:val="BodyText"/>
        <w:ind w:left="259" w:hanging="259"/>
      </w:pPr>
      <w:r>
        <w:t>R. Andersen and K. J. Lang, ``Communities from seed sets,'' in Proceedings of the 15th International Conference on World Wide Web, 2006, pp. 223-232.</w:t>
      </w:r>
    </w:p>
    <w:p>
      <w:pPr>
        <w:pStyle w:val="BodyText"/>
        <w:ind w:left="259" w:hanging="259"/>
      </w:pPr>
      <w:r>
        <w:t>A. Clauset, ``Finding local community structure in networks,'' Physical Review E, vol. 72, no. 2, Art. no. 026132, 2005.</w:t>
      </w:r>
    </w:p>
    <w:p>
      <w:pPr>
        <w:pStyle w:val="BodyText"/>
        <w:ind w:left="259" w:hanging="259"/>
      </w:pPr>
      <w:r>
        <w:t>S. Fortunato, ``Community detection in graphs,'' Physics Reports, vol. 486, no. 3-5, pp. 75-174, 2010.</w:t>
      </w:r>
    </w:p>
    <w:p>
      <w:pPr>
        <w:pStyle w:val="BodyText"/>
        <w:ind w:left="259" w:hanging="259"/>
      </w:pPr>
      <w:r>
        <w:t>A. Lancichinetti, S. Fortunato, and J. Kertesz, ``Detecting the overlapping and hierarchical community structure in complex networks,'' New Journal of Physics, vol. 11, Art. no. 033015, 2009.</w:t>
      </w:r>
    </w:p>
    <w:p>
      <w:pPr>
        <w:pStyle w:val="BodyText"/>
        <w:ind w:left="259" w:hanging="259"/>
      </w:pPr>
      <w:r>
        <w:t>A. Lancichinetti and S. Fortunato, ``Benchmarks for testing community detection algorithms on directed and weighted graphs with overlapping communities,'' Physical Review E, vol. 80, no. 1, Art. no. 016118, 2009.</w:t>
      </w:r>
    </w:p>
    <w:p>
      <w:pPr>
        <w:pStyle w:val="BodyText"/>
        <w:ind w:left="259" w:hanging="259"/>
      </w:pPr>
      <w:r>
        <w:t>A. Lancichinetti and S. Fortunato, ``Community detection algorithms: a comparative analysis,'' Physical Review E, vol. 80, no. 5, Art. no. 056117, 2009.</w:t>
      </w:r>
    </w:p>
    <w:p>
      <w:pPr>
        <w:pStyle w:val="BodyText"/>
        <w:ind w:left="259" w:hanging="259"/>
      </w:pPr>
      <w:r>
        <w:t>Y. Li, J. Zhang, and X. Lin, ``CommunityAF: An example-based community search method via autoregressive flow,'' Proceedings of the VLDB Endowment, vol. 16, no. 9, pp. 2266-2278, 2023.</w:t>
      </w:r>
    </w:p>
    <w:p>
      <w:pPr>
        <w:pStyle w:val="BodyText"/>
        <w:ind w:left="259" w:hanging="259"/>
      </w:pPr>
      <w:r>
        <w:t>Y. Freund and R. E. Schapire, ``A decision-theoretic generalization of on-line learning and an application to boosting,'' Journal of Computer and System Sciences, vol. 55, no. 1, pp. 119-139, 1997.</w:t>
      </w:r>
    </w:p>
    <w:sectPr w:rsidR="00FC693F" w:rsidRPr="0006063C" w:rsidSect="00034616">
      <w:footerReference w:type="default" r:id="rId9"/>
      <w:pgSz w:w="12240" w:h="15840"/>
      <w:pgMar w:top="1008"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A5A5A"/>
        <w:sz w:val="16"/>
      </w:rPr>
      <w:t>Adaptive Candidate-Budget Beam Search for Folded-Subgraph Local Community Detection</w:t>
    </w:r>
    <w:r>
      <w:t xml:space="preserv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ind w:firstLine="259"/>
    </w:pPr>
    <w:rPr>
      <w:rFonts w:ascii="Times New Roman" w:hAnsi="Times New Roman"/>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rPr>
      <w:rFonts w:ascii="Cambria Math" w:hAnsi="Cambria Math"/>
      <w:sz w:val="20"/>
    </w:rPr>
  </w:style>
  <w:style w:type="paragraph" w:customStyle="1" w:styleId="CodeBlock">
    <w:name w:val="Code Block"/>
    <w:basedOn w:val="Normal"/>
    <w:pPr>
      <w:spacing w:after="40"/>
      <w:ind w:left="3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Candidate-Budget Beam Search for Folded-Subgraph Local Community Detection</dc:title>
  <dc:subject>Local community detection research manuscript</dc:subject>
  <dc:creator>Author Name</dc:creator>
  <cp:keywords/>
  <dc:description>Original project manuscript prepared from the repository implementation and evaluation records.</dc:description>
  <cp:lastModifiedBy/>
  <cp:revision>1</cp:revision>
  <dcterms:created xsi:type="dcterms:W3CDTF">2013-12-23T23:15:00Z</dcterms:created>
  <dcterms:modified xsi:type="dcterms:W3CDTF">2013-12-23T23:15:00Z</dcterms:modified>
  <cp:category/>
</cp:coreProperties>
</file>