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C9198" w14:textId="204FAC2C" w:rsidR="00CE6E71" w:rsidRDefault="00CE6E71" w:rsidP="00CE6E71">
      <w:r>
        <w:t xml:space="preserve">As a project manager for the deployment of a biometric system across four major metropolitan areas, covering over 12,000 employees, </w:t>
      </w:r>
      <w:r w:rsidRPr="00CE6E71">
        <w:rPr>
          <w:b/>
          <w:bCs/>
        </w:rPr>
        <w:t>risk</w:t>
      </w:r>
      <w:r w:rsidRPr="00CE6E71">
        <w:rPr>
          <w:b/>
          <w:bCs/>
        </w:rPr>
        <w:t xml:space="preserve"> and uncertainty</w:t>
      </w:r>
      <w:r>
        <w:t xml:space="preserve"> will play a constant role throughout the project lifecycle. A strategic risk management approach, grounded in </w:t>
      </w:r>
      <w:r w:rsidRPr="00CE6E71">
        <w:rPr>
          <w:b/>
          <w:bCs/>
        </w:rPr>
        <w:t>SWOT</w:t>
      </w:r>
      <w:r>
        <w:t xml:space="preserve"> analysis, is essential to anticipate challenges, leverage opportunities, and build resilience across operations.</w:t>
      </w:r>
    </w:p>
    <w:p w14:paraId="55DC80EE" w14:textId="2B8CE2E3" w:rsidR="00CE6E71" w:rsidRDefault="00CE6E71" w:rsidP="00CE6E71">
      <w:r>
        <w:t xml:space="preserve">One of the most foreseeable and significant risks associated with this deployment is the </w:t>
      </w:r>
      <w:r w:rsidRPr="00CE6E71">
        <w:rPr>
          <w:b/>
          <w:bCs/>
        </w:rPr>
        <w:t>threat</w:t>
      </w:r>
      <w:r>
        <w:t xml:space="preserve"> of data privacy breaches and legal non-compliance. Given the sensitive nature of biometric information—such as fingerprints or facial recognition </w:t>
      </w:r>
      <w:proofErr w:type="gramStart"/>
      <w:r>
        <w:t>data</w:t>
      </w:r>
      <w:proofErr w:type="gramEnd"/>
      <w:r>
        <w:t xml:space="preserve"> </w:t>
      </w:r>
      <w:r>
        <w:t>any mishandling could result in severe legal consequences, including lawsuits or regulatory fines. With increasing scrutiny from global data privacy laws.</w:t>
      </w:r>
    </w:p>
    <w:p w14:paraId="63F96F41" w14:textId="56E8DC34" w:rsidR="00CE6E71" w:rsidRDefault="00CE6E71" w:rsidP="00CE6E71">
      <w:r>
        <w:t xml:space="preserve">To prepare for extreme events such as system outages, security breaches, or public </w:t>
      </w:r>
      <w:proofErr w:type="gramStart"/>
      <w:r>
        <w:t>pushback</w:t>
      </w:r>
      <w:proofErr w:type="gramEnd"/>
      <w:r>
        <w:t>, it is crucial to strengthen internal capacities. A robust IT infrastructure, including backup systems and failover protocols, should be established to reduce downtime risk. Simultaneously, a strong cybersecurity strategy is essential to protect against breaches this includes encryption of stored biometric data, access controls, and real-time monitoring. Legal and compliance teams must be involved early to ensure that all procedures align with existing regulations, and employee engagement efforts should be launched to educate the workforce and address privacy concerns. Communication, transparency, and empathy will play vital roles in shaping employee acceptance.</w:t>
      </w:r>
    </w:p>
    <w:p w14:paraId="475C69B6" w14:textId="3E54AA81" w:rsidR="00CE6E71" w:rsidRDefault="00CE6E71" w:rsidP="00CE6E71">
      <w:r>
        <w:t>Regarding risk tolerance, the company should be willing to accept minor operational hiccups like brief system lags or learning curve delays during the early stages of deployment. These are expected as users adapt to new technology. However, the organization must adopt a zero-tolerance policy toward risks involving data misuse, unauthorized access, or non-compliance with biometric data laws. Clear definitions of what risks are acceptable, and under what conditions, will guide decision-making and ensure consistency in the management approach.</w:t>
      </w:r>
    </w:p>
    <w:p w14:paraId="4D2AAE1E" w14:textId="06378917" w:rsidR="00CE6E71" w:rsidRDefault="00CE6E71" w:rsidP="00CE6E71">
      <w:r>
        <w:t>Management has a central role in ensuring this deployment’s success. This includes not just approving resources but actively fostering a culture of collaboration and accountability. Managers must ensure the right skillsets are available—both technical and organizational. This can be achieved through training programs, partnerships with the biometric system vendors, and establishing cross-functional deployment teams involving IT, HR, legal, and site operations. Management should also serve as champions of change, helping to reduce resistance and foster adoption at all levels of the workforce.</w:t>
      </w:r>
    </w:p>
    <w:p w14:paraId="409F97EA" w14:textId="7966A1B1" w:rsidR="007F054F" w:rsidRPr="00CE6E71" w:rsidRDefault="00CE6E71" w:rsidP="00CE6E71">
      <w:r>
        <w:t>In conclusion, a thoughtful and structured approach to risk, leveraging SWOT insights, will empower the company to navigate uncertainties and implement the biometric system effectively. With strong management involvement, clear risk tolerances, and a proactive mitigation strategy, this project can set a new standard for secure, modern employee authentication.</w:t>
      </w:r>
    </w:p>
    <w:sectPr w:rsidR="007F054F" w:rsidRPr="00CE6E71" w:rsidSect="00E74CCC">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694E8B" w14:textId="77777777" w:rsidR="006D1068" w:rsidRDefault="006D1068" w:rsidP="00E4761C">
      <w:pPr>
        <w:spacing w:after="0" w:line="240" w:lineRule="auto"/>
      </w:pPr>
      <w:r>
        <w:separator/>
      </w:r>
    </w:p>
  </w:endnote>
  <w:endnote w:type="continuationSeparator" w:id="0">
    <w:p w14:paraId="68E940D2" w14:textId="77777777" w:rsidR="006D1068" w:rsidRDefault="006D1068"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777E1" w14:textId="77777777" w:rsidR="006D1068" w:rsidRDefault="006D1068" w:rsidP="00E4761C">
      <w:pPr>
        <w:spacing w:after="0" w:line="240" w:lineRule="auto"/>
      </w:pPr>
      <w:r>
        <w:separator/>
      </w:r>
    </w:p>
  </w:footnote>
  <w:footnote w:type="continuationSeparator" w:id="0">
    <w:p w14:paraId="140B2197" w14:textId="77777777" w:rsidR="006D1068" w:rsidRDefault="006D1068"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954027"/>
    <w:multiLevelType w:val="hybridMultilevel"/>
    <w:tmpl w:val="CB96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76BCB"/>
    <w:multiLevelType w:val="hybridMultilevel"/>
    <w:tmpl w:val="B61E29B2"/>
    <w:lvl w:ilvl="0" w:tplc="2728A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4"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163C2D"/>
    <w:multiLevelType w:val="hybridMultilevel"/>
    <w:tmpl w:val="02D2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B25FE8"/>
    <w:multiLevelType w:val="hybridMultilevel"/>
    <w:tmpl w:val="350A4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A91FF8"/>
    <w:multiLevelType w:val="hybridMultilevel"/>
    <w:tmpl w:val="FF58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16BCF"/>
    <w:multiLevelType w:val="hybridMultilevel"/>
    <w:tmpl w:val="578C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11"/>
  </w:num>
  <w:num w:numId="2" w16cid:durableId="1604416313">
    <w:abstractNumId w:val="5"/>
  </w:num>
  <w:num w:numId="3" w16cid:durableId="266738189">
    <w:abstractNumId w:val="8"/>
  </w:num>
  <w:num w:numId="4" w16cid:durableId="166527668">
    <w:abstractNumId w:val="13"/>
  </w:num>
  <w:num w:numId="5" w16cid:durableId="1638607000">
    <w:abstractNumId w:val="14"/>
  </w:num>
  <w:num w:numId="6" w16cid:durableId="253440297">
    <w:abstractNumId w:val="3"/>
  </w:num>
  <w:num w:numId="7" w16cid:durableId="653950160">
    <w:abstractNumId w:val="4"/>
  </w:num>
  <w:num w:numId="8" w16cid:durableId="60980737">
    <w:abstractNumId w:val="10"/>
  </w:num>
  <w:num w:numId="9" w16cid:durableId="1165822658">
    <w:abstractNumId w:val="1"/>
  </w:num>
  <w:num w:numId="10" w16cid:durableId="1567063739">
    <w:abstractNumId w:val="2"/>
  </w:num>
  <w:num w:numId="11" w16cid:durableId="1129739525">
    <w:abstractNumId w:val="6"/>
  </w:num>
  <w:num w:numId="12" w16cid:durableId="482938639">
    <w:abstractNumId w:val="12"/>
  </w:num>
  <w:num w:numId="13" w16cid:durableId="959602965">
    <w:abstractNumId w:val="0"/>
  </w:num>
  <w:num w:numId="14" w16cid:durableId="740564365">
    <w:abstractNumId w:val="9"/>
  </w:num>
  <w:num w:numId="15" w16cid:durableId="3629052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86C7D"/>
    <w:rsid w:val="000D23D2"/>
    <w:rsid w:val="000D7080"/>
    <w:rsid w:val="000E6503"/>
    <w:rsid w:val="000F169B"/>
    <w:rsid w:val="001040EC"/>
    <w:rsid w:val="00113940"/>
    <w:rsid w:val="00122EC1"/>
    <w:rsid w:val="00131C5B"/>
    <w:rsid w:val="00157A4C"/>
    <w:rsid w:val="00172FCA"/>
    <w:rsid w:val="0018178E"/>
    <w:rsid w:val="0018453B"/>
    <w:rsid w:val="00196E6E"/>
    <w:rsid w:val="001B14C5"/>
    <w:rsid w:val="001B3755"/>
    <w:rsid w:val="001F1723"/>
    <w:rsid w:val="002055AC"/>
    <w:rsid w:val="00210C36"/>
    <w:rsid w:val="002238E1"/>
    <w:rsid w:val="00233BB8"/>
    <w:rsid w:val="002533B0"/>
    <w:rsid w:val="002548C5"/>
    <w:rsid w:val="00260441"/>
    <w:rsid w:val="002A2350"/>
    <w:rsid w:val="002E1392"/>
    <w:rsid w:val="002E4BAC"/>
    <w:rsid w:val="00305A73"/>
    <w:rsid w:val="0035156D"/>
    <w:rsid w:val="00360344"/>
    <w:rsid w:val="00361531"/>
    <w:rsid w:val="0036357E"/>
    <w:rsid w:val="003D1F77"/>
    <w:rsid w:val="003F1E79"/>
    <w:rsid w:val="004039E6"/>
    <w:rsid w:val="0041710D"/>
    <w:rsid w:val="0041740B"/>
    <w:rsid w:val="00425E38"/>
    <w:rsid w:val="004575E9"/>
    <w:rsid w:val="00466FD3"/>
    <w:rsid w:val="00476971"/>
    <w:rsid w:val="004A787F"/>
    <w:rsid w:val="004D146E"/>
    <w:rsid w:val="004E081F"/>
    <w:rsid w:val="004F157B"/>
    <w:rsid w:val="004F2D41"/>
    <w:rsid w:val="00502468"/>
    <w:rsid w:val="00516476"/>
    <w:rsid w:val="00523BD5"/>
    <w:rsid w:val="005379CF"/>
    <w:rsid w:val="0056095C"/>
    <w:rsid w:val="00565DF3"/>
    <w:rsid w:val="00572B2D"/>
    <w:rsid w:val="00583926"/>
    <w:rsid w:val="00593C2C"/>
    <w:rsid w:val="00596B53"/>
    <w:rsid w:val="005C5A9E"/>
    <w:rsid w:val="005E6369"/>
    <w:rsid w:val="00602ECF"/>
    <w:rsid w:val="006200BB"/>
    <w:rsid w:val="0064057C"/>
    <w:rsid w:val="00645E2D"/>
    <w:rsid w:val="00652D62"/>
    <w:rsid w:val="006770C9"/>
    <w:rsid w:val="006C1910"/>
    <w:rsid w:val="006C3ABB"/>
    <w:rsid w:val="006D1068"/>
    <w:rsid w:val="006E1312"/>
    <w:rsid w:val="006F2038"/>
    <w:rsid w:val="00734565"/>
    <w:rsid w:val="00766546"/>
    <w:rsid w:val="00784D35"/>
    <w:rsid w:val="00786621"/>
    <w:rsid w:val="007C77E9"/>
    <w:rsid w:val="007D0EBA"/>
    <w:rsid w:val="007E19D1"/>
    <w:rsid w:val="007E6B23"/>
    <w:rsid w:val="007F054F"/>
    <w:rsid w:val="00800CD8"/>
    <w:rsid w:val="008171AF"/>
    <w:rsid w:val="00835E57"/>
    <w:rsid w:val="00846686"/>
    <w:rsid w:val="00853FA9"/>
    <w:rsid w:val="00861C48"/>
    <w:rsid w:val="008638A9"/>
    <w:rsid w:val="00867D69"/>
    <w:rsid w:val="00873730"/>
    <w:rsid w:val="008C2115"/>
    <w:rsid w:val="008C223D"/>
    <w:rsid w:val="008C4264"/>
    <w:rsid w:val="008D5359"/>
    <w:rsid w:val="008D562B"/>
    <w:rsid w:val="008E12CF"/>
    <w:rsid w:val="008E3676"/>
    <w:rsid w:val="008E503D"/>
    <w:rsid w:val="00904BF9"/>
    <w:rsid w:val="009152BC"/>
    <w:rsid w:val="009414B0"/>
    <w:rsid w:val="00953DA0"/>
    <w:rsid w:val="009B5B1F"/>
    <w:rsid w:val="009D0E8C"/>
    <w:rsid w:val="009E22C9"/>
    <w:rsid w:val="00A34A18"/>
    <w:rsid w:val="00A476A2"/>
    <w:rsid w:val="00AD63B2"/>
    <w:rsid w:val="00AE067D"/>
    <w:rsid w:val="00B063E3"/>
    <w:rsid w:val="00B15ED7"/>
    <w:rsid w:val="00B20D74"/>
    <w:rsid w:val="00B51EAC"/>
    <w:rsid w:val="00B56D29"/>
    <w:rsid w:val="00B65C9A"/>
    <w:rsid w:val="00B767A4"/>
    <w:rsid w:val="00B92C96"/>
    <w:rsid w:val="00BD08D0"/>
    <w:rsid w:val="00BF7105"/>
    <w:rsid w:val="00C14531"/>
    <w:rsid w:val="00C21AFB"/>
    <w:rsid w:val="00C27BFE"/>
    <w:rsid w:val="00C45AAC"/>
    <w:rsid w:val="00C5026D"/>
    <w:rsid w:val="00C51525"/>
    <w:rsid w:val="00C52ACA"/>
    <w:rsid w:val="00C54C71"/>
    <w:rsid w:val="00C56F8C"/>
    <w:rsid w:val="00C615E0"/>
    <w:rsid w:val="00C62DEF"/>
    <w:rsid w:val="00C70CC1"/>
    <w:rsid w:val="00C80552"/>
    <w:rsid w:val="00C809E7"/>
    <w:rsid w:val="00CB6605"/>
    <w:rsid w:val="00CB6D94"/>
    <w:rsid w:val="00CD6FC1"/>
    <w:rsid w:val="00CE6E71"/>
    <w:rsid w:val="00CF3F7D"/>
    <w:rsid w:val="00CF48B2"/>
    <w:rsid w:val="00D211AE"/>
    <w:rsid w:val="00D438A1"/>
    <w:rsid w:val="00D605EB"/>
    <w:rsid w:val="00D62020"/>
    <w:rsid w:val="00D67183"/>
    <w:rsid w:val="00D706C8"/>
    <w:rsid w:val="00DA77DD"/>
    <w:rsid w:val="00DB7432"/>
    <w:rsid w:val="00DC2169"/>
    <w:rsid w:val="00DD4860"/>
    <w:rsid w:val="00E16BE4"/>
    <w:rsid w:val="00E24148"/>
    <w:rsid w:val="00E25580"/>
    <w:rsid w:val="00E26A2A"/>
    <w:rsid w:val="00E4761C"/>
    <w:rsid w:val="00E47F57"/>
    <w:rsid w:val="00E539C4"/>
    <w:rsid w:val="00E57A85"/>
    <w:rsid w:val="00E638A9"/>
    <w:rsid w:val="00E74CCC"/>
    <w:rsid w:val="00EA2C5B"/>
    <w:rsid w:val="00EA563F"/>
    <w:rsid w:val="00EB29FF"/>
    <w:rsid w:val="00F02539"/>
    <w:rsid w:val="00F0662C"/>
    <w:rsid w:val="00F308A0"/>
    <w:rsid w:val="00F30A56"/>
    <w:rsid w:val="00F333FE"/>
    <w:rsid w:val="00F46DF3"/>
    <w:rsid w:val="00F61329"/>
    <w:rsid w:val="00F61FB4"/>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1">
    <w:name w:val="heading 1"/>
    <w:basedOn w:val="Normal"/>
    <w:next w:val="Normal"/>
    <w:link w:val="Heading1Char"/>
    <w:uiPriority w:val="9"/>
    <w:qFormat/>
    <w:rsid w:val="007F0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B3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2Char">
    <w:name w:val="Heading 2 Char"/>
    <w:basedOn w:val="DefaultParagraphFont"/>
    <w:link w:val="Heading2"/>
    <w:uiPriority w:val="9"/>
    <w:semiHidden/>
    <w:rsid w:val="001B375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72"/>
    <w:qFormat/>
    <w:rsid w:val="00305A73"/>
    <w:pPr>
      <w:ind w:left="720"/>
      <w:contextualSpacing/>
    </w:pPr>
  </w:style>
  <w:style w:type="table" w:styleId="TableGrid">
    <w:name w:val="Table Grid"/>
    <w:basedOn w:val="TableNormal"/>
    <w:uiPriority w:val="59"/>
    <w:rsid w:val="00E16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F05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488906329">
      <w:bodyDiv w:val="1"/>
      <w:marLeft w:val="0"/>
      <w:marRight w:val="0"/>
      <w:marTop w:val="0"/>
      <w:marBottom w:val="0"/>
      <w:divBdr>
        <w:top w:val="none" w:sz="0" w:space="0" w:color="auto"/>
        <w:left w:val="none" w:sz="0" w:space="0" w:color="auto"/>
        <w:bottom w:val="none" w:sz="0" w:space="0" w:color="auto"/>
        <w:right w:val="none" w:sz="0" w:space="0" w:color="auto"/>
      </w:divBdr>
    </w:div>
    <w:div w:id="612634406">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477761">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94877755">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776242521">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Metadata/LabelInfo.xml><?xml version="1.0" encoding="utf-8"?>
<clbl:labelList xmlns:clbl="http://schemas.microsoft.com/office/2020/mipLabelMetadata">
  <clbl:label id="{7af72c41-31f4-4d40-a6d0-808117dc4d77}" enabled="1" method="Standard" siteId="{be0f980b-dd99-4b19-bd7b-bc71a09b026c}" contentBits="0" removed="0"/>
</clbl:labelList>
</file>

<file path=docProps/app.xml><?xml version="1.0" encoding="utf-8"?>
<Properties xmlns="http://schemas.openxmlformats.org/officeDocument/2006/extended-properties" xmlns:vt="http://schemas.openxmlformats.org/officeDocument/2006/docPropsVTypes">
  <Template>Normal</Template>
  <TotalTime>3741</TotalTime>
  <Pages>1</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3048</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Katabathina, Sankara Narayana</cp:lastModifiedBy>
  <cp:revision>6</cp:revision>
  <dcterms:created xsi:type="dcterms:W3CDTF">2025-05-02T01:34:00Z</dcterms:created>
  <dcterms:modified xsi:type="dcterms:W3CDTF">2025-05-25T13:51:00Z</dcterms:modified>
</cp:coreProperties>
</file>