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3B0EBCD9" w14:textId="77777777" w:rsidR="0070057D" w:rsidRDefault="0070057D" w:rsidP="000D23D2">
      <w:pPr>
        <w:spacing w:after="0" w:line="480" w:lineRule="auto"/>
        <w:jc w:val="center"/>
        <w:rPr>
          <w:rStyle w:val="fnt0"/>
          <w:rFonts w:ascii="Times New Roman" w:hAnsi="Times New Roman"/>
          <w:b/>
          <w:bCs/>
          <w:sz w:val="24"/>
          <w:szCs w:val="24"/>
        </w:rPr>
      </w:pPr>
      <w:r w:rsidRPr="0070057D">
        <w:rPr>
          <w:rStyle w:val="fnt0"/>
          <w:rFonts w:ascii="Times New Roman" w:hAnsi="Times New Roman"/>
          <w:b/>
          <w:bCs/>
          <w:sz w:val="24"/>
          <w:szCs w:val="24"/>
        </w:rPr>
        <w:t xml:space="preserve">Critical Analysis of the U.S. </w:t>
      </w:r>
    </w:p>
    <w:p w14:paraId="213D3AF0" w14:textId="3ABB35E1" w:rsidR="000D23D2" w:rsidRDefault="0070057D" w:rsidP="000D23D2">
      <w:pPr>
        <w:spacing w:after="0" w:line="480" w:lineRule="auto"/>
        <w:jc w:val="center"/>
        <w:rPr>
          <w:rStyle w:val="fnt0"/>
          <w:rFonts w:ascii="Times New Roman" w:hAnsi="Times New Roman"/>
          <w:b/>
          <w:bCs/>
          <w:sz w:val="24"/>
          <w:szCs w:val="24"/>
        </w:rPr>
      </w:pPr>
      <w:r w:rsidRPr="0070057D">
        <w:rPr>
          <w:rStyle w:val="fnt0"/>
          <w:rFonts w:ascii="Times New Roman" w:hAnsi="Times New Roman"/>
          <w:b/>
          <w:bCs/>
          <w:sz w:val="24"/>
          <w:szCs w:val="24"/>
        </w:rPr>
        <w:t>Government's Data Ethics Framework (2020) and its Implications in Software Engineering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9D38F8A" w:rsidR="000D23D2" w:rsidRPr="004412A2" w:rsidRDefault="000E0B2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E434ED2"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E0B24">
        <w:rPr>
          <w:rStyle w:val="fnt0"/>
          <w:rFonts w:ascii="Times New Roman" w:hAnsi="Times New Roman"/>
          <w:sz w:val="24"/>
          <w:szCs w:val="24"/>
        </w:rPr>
        <w:t>CSC502</w:t>
      </w:r>
    </w:p>
    <w:p w14:paraId="182162FD" w14:textId="6092FBA1"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0E0B24">
        <w:rPr>
          <w:rStyle w:val="fnt0"/>
          <w:rFonts w:ascii="Times New Roman" w:hAnsi="Times New Roman"/>
          <w:sz w:val="24"/>
          <w:szCs w:val="24"/>
        </w:rPr>
        <w:t xml:space="preserve">: </w:t>
      </w:r>
      <w:r w:rsidR="000E0B24" w:rsidRPr="000E0B24">
        <w:rPr>
          <w:rStyle w:val="fnt0"/>
          <w:rFonts w:ascii="Times New Roman" w:hAnsi="Times New Roman"/>
          <w:sz w:val="24"/>
          <w:szCs w:val="24"/>
        </w:rPr>
        <w:t>Dr Shaher Daoud</w:t>
      </w:r>
    </w:p>
    <w:p w14:paraId="53DF4FF6" w14:textId="3A9732C9"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0E0B24">
        <w:rPr>
          <w:rStyle w:val="fnt0"/>
          <w:rFonts w:ascii="Times New Roman" w:hAnsi="Times New Roman"/>
          <w:sz w:val="24"/>
          <w:szCs w:val="24"/>
        </w:rPr>
        <w:t>: 06/2</w:t>
      </w:r>
      <w:r w:rsidR="0070057D">
        <w:rPr>
          <w:rStyle w:val="fnt0"/>
          <w:rFonts w:ascii="Times New Roman" w:hAnsi="Times New Roman"/>
          <w:sz w:val="24"/>
          <w:szCs w:val="24"/>
        </w:rPr>
        <w:t>9</w:t>
      </w:r>
      <w:r w:rsidR="000E0B24">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055D7A33"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214671">
        <w:rPr>
          <w:rFonts w:ascii="Times New Roman" w:hAnsi="Times New Roman"/>
          <w:b/>
          <w:bCs/>
          <w:sz w:val="24"/>
          <w:szCs w:val="24"/>
        </w:rPr>
        <w:lastRenderedPageBreak/>
        <w:t>Introduction</w:t>
      </w:r>
    </w:p>
    <w:p w14:paraId="1B587C74" w14:textId="77777777" w:rsidR="00214671" w:rsidRDefault="00214671" w:rsidP="00BF2E12">
      <w:pPr>
        <w:pStyle w:val="NormalWeb"/>
        <w:spacing w:before="0" w:beforeAutospacing="0" w:after="0" w:afterAutospacing="0" w:line="480" w:lineRule="auto"/>
        <w:ind w:firstLine="720"/>
      </w:pPr>
      <w:r w:rsidRPr="00214671">
        <w:t xml:space="preserve">Ethical frameworks are essential in modern governance, especially as digital transformation accelerates across public and private sectors. These frameworks provide guidelines for responsible behavior in complex systems where legal regulations may lag technological development. In December 2020, the U.S. Government introduced its Data Ethics Framework to support the ethical use of federal data. This framework was a part of the Federal Data Strategy, aimed at encouraging data driven decision-making while respecting privacy, fairness, and accountability (Office of Management and Budget, 2020). This paper critically analyzes the framework through the lens of ethical theory and software engineering practice. Using foundational concepts from bioethics, information ethics, and computing ethics, it evaluates the framework's relevance, applicability, and impact on real world software systems. </w:t>
      </w:r>
    </w:p>
    <w:p w14:paraId="7AFEA8F7" w14:textId="5A0C0B80" w:rsidR="007E19D1" w:rsidRDefault="00214671" w:rsidP="00BF2E12">
      <w:pPr>
        <w:pStyle w:val="NormalWeb"/>
        <w:spacing w:before="0" w:beforeAutospacing="0" w:after="0" w:afterAutospacing="0" w:line="480" w:lineRule="auto"/>
        <w:ind w:firstLine="720"/>
      </w:pPr>
      <w:r w:rsidRPr="00214671">
        <w:t xml:space="preserve">The discussion is grounded in scholarly sources, including Beauchamp and Childress (2013), </w:t>
      </w:r>
      <w:proofErr w:type="spellStart"/>
      <w:r w:rsidRPr="00214671">
        <w:t>Floridi</w:t>
      </w:r>
      <w:proofErr w:type="spellEnd"/>
      <w:r w:rsidRPr="00214671">
        <w:t xml:space="preserve"> (2013), and Moor (2005), to establish a robust academic foundation for the critique. As technology continues to shape public life, ethical data use is no longer optional, it is a necessity. A robust ethical framework must not only provide abstract principles but also offer clear guidance for implementation, stakeholder engagement, and conflict resolution in dynamic, data intensive environments.</w:t>
      </w:r>
    </w:p>
    <w:p w14:paraId="4D1969B6" w14:textId="77777777" w:rsidR="00BF2E12" w:rsidRDefault="00BF2E12" w:rsidP="00BF2E12">
      <w:pPr>
        <w:pStyle w:val="NormalWeb"/>
        <w:spacing w:before="0" w:beforeAutospacing="0" w:after="0" w:afterAutospacing="0" w:line="480" w:lineRule="auto"/>
        <w:ind w:firstLine="720"/>
      </w:pPr>
    </w:p>
    <w:p w14:paraId="0FF9BB21" w14:textId="77777777" w:rsidR="00BF2E12" w:rsidRDefault="00BF2E12" w:rsidP="00BF2E12">
      <w:pPr>
        <w:pStyle w:val="NormalWeb"/>
        <w:spacing w:before="0" w:beforeAutospacing="0" w:after="0" w:afterAutospacing="0" w:line="480" w:lineRule="auto"/>
        <w:ind w:firstLine="720"/>
      </w:pPr>
    </w:p>
    <w:p w14:paraId="165BD37B" w14:textId="77777777" w:rsidR="00214671" w:rsidRDefault="00214671" w:rsidP="00BF2E12">
      <w:pPr>
        <w:pStyle w:val="NormalWeb"/>
        <w:spacing w:before="0" w:beforeAutospacing="0" w:after="0" w:afterAutospacing="0" w:line="480" w:lineRule="auto"/>
        <w:ind w:firstLine="720"/>
      </w:pPr>
    </w:p>
    <w:p w14:paraId="5CEE9D4D" w14:textId="77777777" w:rsidR="00214671" w:rsidRDefault="00214671" w:rsidP="00BF2E12">
      <w:pPr>
        <w:pStyle w:val="NormalWeb"/>
        <w:spacing w:before="0" w:beforeAutospacing="0" w:after="0" w:afterAutospacing="0" w:line="480" w:lineRule="auto"/>
        <w:ind w:firstLine="720"/>
      </w:pPr>
    </w:p>
    <w:p w14:paraId="5AE180D9" w14:textId="77777777" w:rsidR="00214671" w:rsidRDefault="00214671" w:rsidP="00BF2E12">
      <w:pPr>
        <w:pStyle w:val="NormalWeb"/>
        <w:spacing w:before="0" w:beforeAutospacing="0" w:after="0" w:afterAutospacing="0" w:line="480" w:lineRule="auto"/>
        <w:ind w:firstLine="720"/>
      </w:pPr>
    </w:p>
    <w:p w14:paraId="7C6DBED1" w14:textId="77777777" w:rsidR="00BF2E12" w:rsidRPr="00B56D29" w:rsidRDefault="00BF2E12" w:rsidP="00BF2E12">
      <w:pPr>
        <w:pStyle w:val="NormalWeb"/>
        <w:spacing w:before="0" w:beforeAutospacing="0" w:after="0" w:afterAutospacing="0" w:line="480" w:lineRule="auto"/>
        <w:ind w:firstLine="720"/>
      </w:pPr>
    </w:p>
    <w:p w14:paraId="16A51394" w14:textId="25F04B74" w:rsidR="00E24148" w:rsidRPr="00B56D29" w:rsidRDefault="00214671" w:rsidP="00BF2E12">
      <w:pPr>
        <w:pStyle w:val="Default"/>
        <w:spacing w:line="480" w:lineRule="auto"/>
        <w:rPr>
          <w:rFonts w:ascii="Times New Roman" w:hAnsi="Times New Roman"/>
          <w:b/>
          <w:bCs/>
        </w:rPr>
      </w:pPr>
      <w:r w:rsidRPr="00214671">
        <w:rPr>
          <w:rFonts w:ascii="Times New Roman" w:hAnsi="Times New Roman" w:cs="Times New Roman"/>
          <w:b/>
          <w:bCs/>
        </w:rPr>
        <w:lastRenderedPageBreak/>
        <w:t>Understanding Ethical Frameworks</w:t>
      </w:r>
    </w:p>
    <w:p w14:paraId="04BF77ED" w14:textId="4E87025D" w:rsidR="00214671" w:rsidRDefault="00214671" w:rsidP="00BF2E12">
      <w:pPr>
        <w:pStyle w:val="NormalWeb"/>
        <w:spacing w:before="0" w:beforeAutospacing="0" w:after="0" w:afterAutospacing="0" w:line="480" w:lineRule="auto"/>
        <w:ind w:firstLine="720"/>
      </w:pPr>
      <w:r w:rsidRPr="00214671">
        <w:t>Ethical frameworks are philosophical constructs used to navigate moral decisions. In the context of data and software engineering, these frameworks help resolve dilemmas such as how to balance public benefit against individual privacy, or how to ensure fairness in automated systems. The most widely recognized ethical theories are utilitarianism, deontology, virtue ethics, and principles. Utilitarianism, as proposed by Jeremy Bentham and John Stuart Mill, emphasizes outcomes</w:t>
      </w:r>
      <w:r w:rsidR="00514371">
        <w:t xml:space="preserve"> </w:t>
      </w:r>
      <w:r w:rsidRPr="00214671">
        <w:t xml:space="preserve">actions are ethical if they maximize overall happiness or utility. In contrast, deontological theories, particularly those developed by Immanuel Kant, argue that actions must conform to duties or rules, regardless of outcomes. Virtue ethics, dating back to Aristotle, focuses on character and the virtues a good person should cultivate. In health ethics, Beauchamp and Childress (2013) synthesized these ideas into four guiding principles: autonomy, beneficence, non-maleficence, and justice. </w:t>
      </w:r>
    </w:p>
    <w:p w14:paraId="55ECD461" w14:textId="1B220FA9" w:rsidR="007C77E9" w:rsidRDefault="00214671" w:rsidP="00BF2E12">
      <w:pPr>
        <w:pStyle w:val="NormalWeb"/>
        <w:spacing w:before="0" w:beforeAutospacing="0" w:after="0" w:afterAutospacing="0" w:line="480" w:lineRule="auto"/>
        <w:ind w:firstLine="720"/>
      </w:pPr>
      <w:r w:rsidRPr="00214671">
        <w:t xml:space="preserve">These principles have been adapted in data ethics contexts to evaluate how data is collected, processed, and shared. Moor (2005) suggested the concept of "just consequentialism" a middle ground where outcomes matter but must also be distributed justly. </w:t>
      </w:r>
      <w:proofErr w:type="spellStart"/>
      <w:r w:rsidRPr="00214671">
        <w:t>Floridi</w:t>
      </w:r>
      <w:proofErr w:type="spellEnd"/>
      <w:r w:rsidRPr="00214671">
        <w:t xml:space="preserve"> (2013) introduced "information ethics" which assigns moral worth to information entities and stresses the responsibilities of data handlers. These ethical approaches inform how we critique data policies and technological practices, including those in federal governance.</w:t>
      </w:r>
      <w:r w:rsidR="00BF2E12">
        <w:t xml:space="preserve"> </w:t>
      </w:r>
    </w:p>
    <w:p w14:paraId="29567B3F" w14:textId="77777777" w:rsidR="00D46E3F" w:rsidRDefault="00D46E3F" w:rsidP="008E3676">
      <w:pPr>
        <w:pStyle w:val="Default"/>
        <w:spacing w:line="480" w:lineRule="auto"/>
        <w:rPr>
          <w:rFonts w:ascii="Times New Roman" w:hAnsi="Times New Roman" w:cs="Times New Roman"/>
          <w:b/>
          <w:bCs/>
        </w:rPr>
      </w:pPr>
    </w:p>
    <w:p w14:paraId="53944A82" w14:textId="77777777" w:rsidR="00D46E3F" w:rsidRDefault="00D46E3F" w:rsidP="008E3676">
      <w:pPr>
        <w:pStyle w:val="Default"/>
        <w:spacing w:line="480" w:lineRule="auto"/>
        <w:rPr>
          <w:rFonts w:ascii="Times New Roman" w:hAnsi="Times New Roman" w:cs="Times New Roman"/>
          <w:b/>
          <w:bCs/>
        </w:rPr>
      </w:pPr>
    </w:p>
    <w:p w14:paraId="0EDBF223" w14:textId="77777777" w:rsidR="00214671" w:rsidRDefault="00214671" w:rsidP="008E3676">
      <w:pPr>
        <w:pStyle w:val="Default"/>
        <w:spacing w:line="480" w:lineRule="auto"/>
        <w:rPr>
          <w:rFonts w:ascii="Times New Roman" w:hAnsi="Times New Roman" w:cs="Times New Roman"/>
          <w:b/>
          <w:bCs/>
        </w:rPr>
      </w:pPr>
    </w:p>
    <w:p w14:paraId="371EFB9C" w14:textId="77777777" w:rsidR="00214671" w:rsidRDefault="00214671" w:rsidP="008E3676">
      <w:pPr>
        <w:pStyle w:val="Default"/>
        <w:spacing w:line="480" w:lineRule="auto"/>
        <w:rPr>
          <w:rFonts w:ascii="Times New Roman" w:hAnsi="Times New Roman" w:cs="Times New Roman"/>
          <w:b/>
          <w:bCs/>
        </w:rPr>
      </w:pPr>
    </w:p>
    <w:p w14:paraId="158FF56A" w14:textId="77777777" w:rsidR="00D46E3F" w:rsidRDefault="00D46E3F" w:rsidP="008E3676">
      <w:pPr>
        <w:pStyle w:val="Default"/>
        <w:spacing w:line="480" w:lineRule="auto"/>
        <w:rPr>
          <w:rFonts w:ascii="Times New Roman" w:hAnsi="Times New Roman" w:cs="Times New Roman"/>
          <w:b/>
          <w:bCs/>
        </w:rPr>
      </w:pPr>
    </w:p>
    <w:p w14:paraId="369B4DFE" w14:textId="49F80EC9" w:rsidR="00214671" w:rsidRDefault="00214671" w:rsidP="008E3676">
      <w:pPr>
        <w:pStyle w:val="Default"/>
        <w:spacing w:line="480" w:lineRule="auto"/>
        <w:rPr>
          <w:rFonts w:ascii="Times New Roman" w:hAnsi="Times New Roman" w:cs="Times New Roman"/>
          <w:b/>
          <w:bCs/>
        </w:rPr>
      </w:pPr>
      <w:r w:rsidRPr="00214671">
        <w:rPr>
          <w:rFonts w:ascii="Times New Roman" w:hAnsi="Times New Roman" w:cs="Times New Roman"/>
          <w:b/>
          <w:bCs/>
        </w:rPr>
        <w:lastRenderedPageBreak/>
        <w:t>Overview of the U.S. Government's Data Ethics Framework</w:t>
      </w:r>
    </w:p>
    <w:p w14:paraId="7D30E1DE" w14:textId="77777777" w:rsidR="00214671" w:rsidRPr="00214671" w:rsidRDefault="00214671" w:rsidP="002273BE">
      <w:pPr>
        <w:pStyle w:val="NormalWeb"/>
        <w:spacing w:before="0" w:beforeAutospacing="0" w:after="0" w:afterAutospacing="0" w:line="480" w:lineRule="auto"/>
      </w:pPr>
      <w:r w:rsidRPr="00214671">
        <w:t xml:space="preserve">The U.S. Government's Data Ethics Framework outlines ten principles for federal data use: </w:t>
      </w:r>
    </w:p>
    <w:p w14:paraId="5755F63C" w14:textId="77777777" w:rsidR="00214671" w:rsidRPr="00214671" w:rsidRDefault="00214671" w:rsidP="00214671">
      <w:pPr>
        <w:pStyle w:val="NormalWeb"/>
        <w:numPr>
          <w:ilvl w:val="0"/>
          <w:numId w:val="11"/>
        </w:numPr>
        <w:spacing w:before="0" w:beforeAutospacing="0" w:after="0" w:afterAutospacing="0" w:line="480" w:lineRule="auto"/>
      </w:pPr>
      <w:r w:rsidRPr="00214671">
        <w:t>Uphold applicable statutes, regulations, and policies.</w:t>
      </w:r>
    </w:p>
    <w:p w14:paraId="17D44DEA" w14:textId="77777777" w:rsidR="00214671" w:rsidRPr="00214671" w:rsidRDefault="00214671" w:rsidP="00214671">
      <w:pPr>
        <w:pStyle w:val="NormalWeb"/>
        <w:numPr>
          <w:ilvl w:val="0"/>
          <w:numId w:val="11"/>
        </w:numPr>
        <w:spacing w:before="0" w:beforeAutospacing="0" w:after="0" w:afterAutospacing="0" w:line="480" w:lineRule="auto"/>
      </w:pPr>
      <w:r w:rsidRPr="00214671">
        <w:t>Respect the public, individuals, and communities.</w:t>
      </w:r>
    </w:p>
    <w:p w14:paraId="46BDD5FC" w14:textId="77777777" w:rsidR="00214671" w:rsidRPr="00214671" w:rsidRDefault="00214671" w:rsidP="00214671">
      <w:pPr>
        <w:pStyle w:val="NormalWeb"/>
        <w:numPr>
          <w:ilvl w:val="0"/>
          <w:numId w:val="11"/>
        </w:numPr>
        <w:spacing w:before="0" w:beforeAutospacing="0" w:after="0" w:afterAutospacing="0" w:line="480" w:lineRule="auto"/>
      </w:pPr>
      <w:r w:rsidRPr="00214671">
        <w:t>Act with honesty, integrity, humility, and transparency.</w:t>
      </w:r>
    </w:p>
    <w:p w14:paraId="7BC7056D" w14:textId="77777777" w:rsidR="00214671" w:rsidRPr="00214671" w:rsidRDefault="00214671" w:rsidP="00214671">
      <w:pPr>
        <w:pStyle w:val="NormalWeb"/>
        <w:numPr>
          <w:ilvl w:val="0"/>
          <w:numId w:val="11"/>
        </w:numPr>
        <w:spacing w:before="0" w:beforeAutospacing="0" w:after="0" w:afterAutospacing="0" w:line="480" w:lineRule="auto"/>
      </w:pPr>
      <w:r w:rsidRPr="00214671">
        <w:t>Hold oneself accountable.</w:t>
      </w:r>
    </w:p>
    <w:p w14:paraId="1D28217C" w14:textId="77777777" w:rsidR="00214671" w:rsidRPr="00214671" w:rsidRDefault="00214671" w:rsidP="00214671">
      <w:pPr>
        <w:pStyle w:val="NormalWeb"/>
        <w:numPr>
          <w:ilvl w:val="0"/>
          <w:numId w:val="11"/>
        </w:numPr>
        <w:spacing w:before="0" w:beforeAutospacing="0" w:after="0" w:afterAutospacing="0" w:line="480" w:lineRule="auto"/>
      </w:pPr>
      <w:r w:rsidRPr="00214671">
        <w:t>Articulate the purpose of data use.</w:t>
      </w:r>
    </w:p>
    <w:p w14:paraId="27994154" w14:textId="77777777" w:rsidR="00214671" w:rsidRPr="00214671" w:rsidRDefault="00214671" w:rsidP="00214671">
      <w:pPr>
        <w:pStyle w:val="NormalWeb"/>
        <w:numPr>
          <w:ilvl w:val="0"/>
          <w:numId w:val="11"/>
        </w:numPr>
        <w:spacing w:before="0" w:beforeAutospacing="0" w:after="0" w:afterAutospacing="0" w:line="480" w:lineRule="auto"/>
      </w:pPr>
      <w:r w:rsidRPr="00214671">
        <w:t>Use data to inform decisions and create value.</w:t>
      </w:r>
    </w:p>
    <w:p w14:paraId="3D6BFE98" w14:textId="77777777" w:rsidR="00214671" w:rsidRPr="00214671" w:rsidRDefault="00214671" w:rsidP="00214671">
      <w:pPr>
        <w:pStyle w:val="NormalWeb"/>
        <w:numPr>
          <w:ilvl w:val="0"/>
          <w:numId w:val="11"/>
        </w:numPr>
        <w:spacing w:before="0" w:beforeAutospacing="0" w:after="0" w:afterAutospacing="0" w:line="480" w:lineRule="auto"/>
      </w:pPr>
      <w:r w:rsidRPr="00214671">
        <w:t>Mitigate risks and harms.</w:t>
      </w:r>
    </w:p>
    <w:p w14:paraId="7312E734" w14:textId="77777777" w:rsidR="00214671" w:rsidRPr="00214671" w:rsidRDefault="00214671" w:rsidP="00214671">
      <w:pPr>
        <w:pStyle w:val="NormalWeb"/>
        <w:numPr>
          <w:ilvl w:val="0"/>
          <w:numId w:val="11"/>
        </w:numPr>
        <w:spacing w:before="0" w:beforeAutospacing="0" w:after="0" w:afterAutospacing="0" w:line="480" w:lineRule="auto"/>
      </w:pPr>
      <w:r w:rsidRPr="00214671">
        <w:t>Design systems with equity and fairness.</w:t>
      </w:r>
    </w:p>
    <w:p w14:paraId="373CBBDD" w14:textId="77777777" w:rsidR="00214671" w:rsidRPr="00214671" w:rsidRDefault="00214671" w:rsidP="00214671">
      <w:pPr>
        <w:pStyle w:val="NormalWeb"/>
        <w:numPr>
          <w:ilvl w:val="0"/>
          <w:numId w:val="11"/>
        </w:numPr>
        <w:spacing w:before="0" w:beforeAutospacing="0" w:after="0" w:afterAutospacing="0" w:line="480" w:lineRule="auto"/>
      </w:pPr>
      <w:r w:rsidRPr="00214671">
        <w:t>Be aware of and manage bias.</w:t>
      </w:r>
    </w:p>
    <w:p w14:paraId="009957C8" w14:textId="2FFFDE6F" w:rsidR="00214671" w:rsidRPr="00214671" w:rsidRDefault="00214671" w:rsidP="00214671">
      <w:pPr>
        <w:pStyle w:val="NormalWeb"/>
        <w:numPr>
          <w:ilvl w:val="0"/>
          <w:numId w:val="11"/>
        </w:numPr>
        <w:spacing w:before="0" w:beforeAutospacing="0" w:after="0" w:afterAutospacing="0" w:line="480" w:lineRule="auto"/>
      </w:pPr>
      <w:r w:rsidRPr="00214671">
        <w:t>Regularly assess and improve data practices.</w:t>
      </w:r>
    </w:p>
    <w:p w14:paraId="03F83986" w14:textId="77777777" w:rsidR="00214671" w:rsidRDefault="00214671" w:rsidP="008E3676">
      <w:pPr>
        <w:pStyle w:val="Default"/>
        <w:spacing w:line="480" w:lineRule="auto"/>
        <w:rPr>
          <w:rFonts w:ascii="Times New Roman" w:hAnsi="Times New Roman" w:cs="Times New Roman"/>
          <w:b/>
          <w:bCs/>
        </w:rPr>
      </w:pPr>
    </w:p>
    <w:p w14:paraId="25B203E0" w14:textId="2A3782A5" w:rsidR="00214671" w:rsidRPr="00214671" w:rsidRDefault="00214671" w:rsidP="00214671">
      <w:pPr>
        <w:pStyle w:val="NormalWeb"/>
        <w:spacing w:before="0" w:beforeAutospacing="0" w:after="0" w:afterAutospacing="0" w:line="480" w:lineRule="auto"/>
        <w:ind w:firstLine="720"/>
      </w:pPr>
      <w:r w:rsidRPr="00214671">
        <w:t xml:space="preserve">These are designed to instill public trust and guide agencies in using data ethically. The framework blends legal compliance with ethical aspirations. However, it lacks operational clarity, especially regarding how agencies should prioritize principles when they conflict. For example, Principle 6 promotes maximizing value from data, while Principle 2 emphasizes respecting individual rights. These goals may not always align using personal health data for AI driven diagnostics may enhance public health insights but compromise individual privacy. Additionally, the framework’s language is general, with few examples or metrics for success. It would benefit from clear protocols for auditing algorithms, consulting with affected stakeholders, and documenting ethical decision-making. Without these tools, the framework risks becoming performative rather than transformative. The principles resonate with ethical </w:t>
      </w:r>
      <w:r w:rsidRPr="00214671">
        <w:lastRenderedPageBreak/>
        <w:t>theories, but practical implementation remains ambiguous. To be genuinely effective, the framework must address enforcement, training, and accountability mechanisms.</w:t>
      </w:r>
    </w:p>
    <w:p w14:paraId="3F7584CF" w14:textId="77777777" w:rsidR="007D62CC" w:rsidRDefault="007D62CC" w:rsidP="00272392">
      <w:pPr>
        <w:pStyle w:val="NormalWeb"/>
        <w:spacing w:before="0" w:beforeAutospacing="0" w:after="0" w:afterAutospacing="0" w:line="480" w:lineRule="auto"/>
        <w:rPr>
          <w:spacing w:val="2"/>
          <w:shd w:val="clear" w:color="auto" w:fill="FFFFFF"/>
        </w:rPr>
      </w:pPr>
    </w:p>
    <w:p w14:paraId="4640C214" w14:textId="61BE16D1" w:rsidR="00214671" w:rsidRDefault="00214671" w:rsidP="00214671">
      <w:pPr>
        <w:pStyle w:val="Default"/>
        <w:spacing w:line="480" w:lineRule="auto"/>
        <w:rPr>
          <w:rFonts w:ascii="Times New Roman" w:hAnsi="Times New Roman" w:cs="Times New Roman"/>
          <w:b/>
          <w:bCs/>
        </w:rPr>
      </w:pPr>
      <w:r w:rsidRPr="00214671">
        <w:rPr>
          <w:rFonts w:ascii="Times New Roman" w:hAnsi="Times New Roman" w:cs="Times New Roman"/>
          <w:b/>
          <w:bCs/>
        </w:rPr>
        <w:t>Critical Analysis of the Framework</w:t>
      </w:r>
    </w:p>
    <w:p w14:paraId="74330904" w14:textId="6BBDE993" w:rsidR="00214671" w:rsidRDefault="00214671" w:rsidP="00214671">
      <w:pPr>
        <w:pStyle w:val="Default"/>
        <w:spacing w:line="480" w:lineRule="auto"/>
        <w:ind w:firstLine="720"/>
        <w:rPr>
          <w:rFonts w:ascii="Times New Roman" w:eastAsia="Times New Roman" w:hAnsi="Times New Roman" w:cs="Times New Roman"/>
          <w:color w:val="auto"/>
        </w:rPr>
      </w:pPr>
      <w:r w:rsidRPr="00214671">
        <w:rPr>
          <w:rFonts w:ascii="Times New Roman" w:eastAsia="Times New Roman" w:hAnsi="Times New Roman" w:cs="Times New Roman"/>
          <w:color w:val="auto"/>
        </w:rPr>
        <w:t>The framework reflects both deontological and consequentialist values. Principles like honesty, accountability, and transparency mirror Kantian imperatives to act morally regardless of outcomes. Meanwhile, guidelines to mitigate harm and use data for value creation align with utilitarian ideals. Despite these strengths, the framework underperforms in handling conflicts between competing ethical concerns. For instance, how should agencies proceed when data use enhances efficiency but undermines autonomy or fairness? The framework does not offer a method for resolving such dilemmas. In software engineering, where agile development cycles and automated systems are prevalent, ambiguity can lead to ethical shortcuts or oversights. Consider predictive policing tools or algorithmic hiring systems</w:t>
      </w:r>
      <w:r w:rsidR="00514371">
        <w:rPr>
          <w:rFonts w:ascii="Times New Roman" w:eastAsia="Times New Roman" w:hAnsi="Times New Roman" w:cs="Times New Roman"/>
          <w:color w:val="auto"/>
        </w:rPr>
        <w:t xml:space="preserve"> </w:t>
      </w:r>
      <w:r w:rsidRPr="00214671">
        <w:rPr>
          <w:rFonts w:ascii="Times New Roman" w:eastAsia="Times New Roman" w:hAnsi="Times New Roman" w:cs="Times New Roman"/>
          <w:color w:val="auto"/>
        </w:rPr>
        <w:t>both may be justified under "creating value" but risk perpetuating bias or discrimination if not properly audited. The framework also assumes that ethical awareness alone is sufficient, overlooking the systemic pressures within government agencies</w:t>
      </w:r>
      <w:r w:rsidR="00514371">
        <w:rPr>
          <w:rFonts w:ascii="Times New Roman" w:eastAsia="Times New Roman" w:hAnsi="Times New Roman" w:cs="Times New Roman"/>
          <w:color w:val="auto"/>
        </w:rPr>
        <w:t xml:space="preserve"> </w:t>
      </w:r>
      <w:r w:rsidRPr="00214671">
        <w:rPr>
          <w:rFonts w:ascii="Times New Roman" w:eastAsia="Times New Roman" w:hAnsi="Times New Roman" w:cs="Times New Roman"/>
          <w:color w:val="auto"/>
        </w:rPr>
        <w:t>tight budgets, political priorities, or legacy systems. There is no mandate for training staff in ethical reasoning or for involving ethicists in design reviews. Moreover, its reliance on self-regulation could limit accountability. Ethical aspirations must be grounded in enforceable practices, especially in sectors with high societal impact. Without more actionable guidance, the framework may fall short of its transformative goals.</w:t>
      </w:r>
    </w:p>
    <w:p w14:paraId="4279B8F1" w14:textId="77777777" w:rsidR="00214671" w:rsidRDefault="00214671" w:rsidP="00214671">
      <w:pPr>
        <w:pStyle w:val="Default"/>
        <w:spacing w:line="480" w:lineRule="auto"/>
        <w:ind w:firstLine="720"/>
        <w:rPr>
          <w:rFonts w:ascii="Times New Roman" w:eastAsia="Times New Roman" w:hAnsi="Times New Roman" w:cs="Times New Roman"/>
          <w:color w:val="auto"/>
        </w:rPr>
      </w:pPr>
    </w:p>
    <w:p w14:paraId="3E2A1D8C" w14:textId="77777777" w:rsidR="00972239" w:rsidRDefault="00972239" w:rsidP="00214671">
      <w:pPr>
        <w:pStyle w:val="Default"/>
        <w:spacing w:line="480" w:lineRule="auto"/>
        <w:ind w:firstLine="720"/>
        <w:rPr>
          <w:rFonts w:ascii="Times New Roman" w:eastAsia="Times New Roman" w:hAnsi="Times New Roman" w:cs="Times New Roman"/>
          <w:color w:val="auto"/>
        </w:rPr>
      </w:pPr>
    </w:p>
    <w:p w14:paraId="308E5B8D" w14:textId="77777777" w:rsidR="00DD21FC" w:rsidRDefault="00DD21FC" w:rsidP="00214671">
      <w:pPr>
        <w:pStyle w:val="Default"/>
        <w:spacing w:line="480" w:lineRule="auto"/>
        <w:ind w:firstLine="720"/>
        <w:rPr>
          <w:rFonts w:ascii="Times New Roman" w:eastAsia="Times New Roman" w:hAnsi="Times New Roman" w:cs="Times New Roman"/>
          <w:color w:val="auto"/>
        </w:rPr>
      </w:pPr>
    </w:p>
    <w:p w14:paraId="168EA5CA" w14:textId="44D0AECF" w:rsidR="00214671" w:rsidRPr="00DD21FC" w:rsidRDefault="00DD21FC" w:rsidP="00DD21FC">
      <w:pPr>
        <w:pStyle w:val="Default"/>
        <w:spacing w:line="480" w:lineRule="auto"/>
        <w:rPr>
          <w:rFonts w:ascii="Times New Roman" w:hAnsi="Times New Roman" w:cs="Times New Roman"/>
          <w:b/>
          <w:bCs/>
        </w:rPr>
      </w:pPr>
      <w:r w:rsidRPr="00DD21FC">
        <w:rPr>
          <w:rFonts w:ascii="Times New Roman" w:hAnsi="Times New Roman" w:cs="Times New Roman"/>
          <w:b/>
          <w:bCs/>
        </w:rPr>
        <w:lastRenderedPageBreak/>
        <w:t>Examples from Software Engineering</w:t>
      </w:r>
    </w:p>
    <w:p w14:paraId="0B923DAF" w14:textId="66E4A480" w:rsidR="007D62CC" w:rsidRDefault="00DD21FC" w:rsidP="00DD21FC">
      <w:pPr>
        <w:pStyle w:val="Default"/>
        <w:spacing w:line="480" w:lineRule="auto"/>
        <w:ind w:firstLine="720"/>
        <w:rPr>
          <w:rFonts w:ascii="Times New Roman" w:eastAsia="Times New Roman" w:hAnsi="Times New Roman" w:cs="Times New Roman"/>
          <w:color w:val="auto"/>
        </w:rPr>
      </w:pPr>
      <w:r w:rsidRPr="00DD21FC">
        <w:rPr>
          <w:rFonts w:ascii="Times New Roman" w:eastAsia="Times New Roman" w:hAnsi="Times New Roman" w:cs="Times New Roman"/>
          <w:color w:val="auto"/>
        </w:rPr>
        <w:t xml:space="preserve">To illustrate the framework's practical challenges, consider facial recognition systems used in law enforcement. MIT researchers </w:t>
      </w:r>
      <w:proofErr w:type="spellStart"/>
      <w:r w:rsidRPr="00DD21FC">
        <w:rPr>
          <w:rFonts w:ascii="Times New Roman" w:eastAsia="Times New Roman" w:hAnsi="Times New Roman" w:cs="Times New Roman"/>
          <w:color w:val="auto"/>
        </w:rPr>
        <w:t>Buolamwini</w:t>
      </w:r>
      <w:proofErr w:type="spellEnd"/>
      <w:r w:rsidRPr="00DD21FC">
        <w:rPr>
          <w:rFonts w:ascii="Times New Roman" w:eastAsia="Times New Roman" w:hAnsi="Times New Roman" w:cs="Times New Roman"/>
          <w:color w:val="auto"/>
        </w:rPr>
        <w:t xml:space="preserve"> and Gebru (2018) found that commercial systems had significantly higher error rates for women and people of color. This reflects bias in training data and underscores the importance of Principle 9. Ethical software engineers must not only test models for accuracy but also for fairness across demographics. Another example is Indiana's automated welfare eligibility system, which used rule-based algorithms to determine benefits. The rigid logic led to thousands of wrongful denials, violating Principle 7 on harm mitigation (Eubanks, 2018). In this case, engineers could have implemented exception handling and human oversight to reduce risk. Contact tracing apps during COVID-19 also highlight ethical dilemmas. While effective for monitoring virus spread, they raised questions about consent, data retention, and surveillance. Aligning Principles 2 and 5 would require explicit user agreements and minimal data storage. Predictive models in health informatics raise additional issues using proxies like zip codes can reinforce health disparities unless equity audits (Principle 8) are conducted. These examples show that ethical principles must be embedded into the development lifecycle not just as external policies, but as internal requirements and constraints.</w:t>
      </w:r>
    </w:p>
    <w:p w14:paraId="69445B1A" w14:textId="77777777" w:rsidR="00DD21FC" w:rsidRDefault="00DD21FC" w:rsidP="00DD21FC">
      <w:pPr>
        <w:pStyle w:val="Default"/>
        <w:spacing w:line="480" w:lineRule="auto"/>
        <w:ind w:firstLine="720"/>
        <w:rPr>
          <w:rFonts w:ascii="Times New Roman" w:eastAsia="Times New Roman" w:hAnsi="Times New Roman" w:cs="Times New Roman"/>
          <w:color w:val="auto"/>
        </w:rPr>
      </w:pPr>
    </w:p>
    <w:p w14:paraId="2C48A777" w14:textId="07E0E7A7" w:rsidR="00DD21FC" w:rsidRDefault="00DD21FC" w:rsidP="00DD21FC">
      <w:pPr>
        <w:pStyle w:val="Default"/>
        <w:spacing w:line="480" w:lineRule="auto"/>
        <w:rPr>
          <w:rFonts w:ascii="Times New Roman" w:hAnsi="Times New Roman" w:cs="Times New Roman"/>
          <w:b/>
          <w:bCs/>
        </w:rPr>
      </w:pPr>
      <w:r w:rsidRPr="00DD21FC">
        <w:rPr>
          <w:rFonts w:ascii="Times New Roman" w:hAnsi="Times New Roman" w:cs="Times New Roman"/>
          <w:b/>
          <w:bCs/>
        </w:rPr>
        <w:t>International Comparisons and Broader Implications</w:t>
      </w:r>
    </w:p>
    <w:p w14:paraId="74B9DAA1" w14:textId="3B1E2F2E" w:rsidR="00DD21FC" w:rsidRDefault="00DD21FC" w:rsidP="00DD21FC">
      <w:pPr>
        <w:pStyle w:val="Default"/>
        <w:spacing w:line="480" w:lineRule="auto"/>
        <w:ind w:firstLine="720"/>
        <w:rPr>
          <w:rFonts w:ascii="Times New Roman" w:eastAsia="Times New Roman" w:hAnsi="Times New Roman" w:cs="Times New Roman"/>
          <w:color w:val="auto"/>
        </w:rPr>
      </w:pPr>
      <w:r w:rsidRPr="00DD21FC">
        <w:rPr>
          <w:rFonts w:ascii="Times New Roman" w:eastAsia="Times New Roman" w:hAnsi="Times New Roman" w:cs="Times New Roman"/>
          <w:color w:val="auto"/>
        </w:rPr>
        <w:t xml:space="preserve">While the U.S. framework represents a significant step, comparing it to the EU's General Data Protection Regulation (GDPR) reveals key differences. GDPR includes explicit rights (e.g. data portability, right to be forgotten) and enforces compliance through legal penalties. In contrast, the U.S. framework </w:t>
      </w:r>
      <w:proofErr w:type="spellStart"/>
      <w:r w:rsidRPr="00DD21FC">
        <w:rPr>
          <w:rFonts w:ascii="Times New Roman" w:eastAsia="Times New Roman" w:hAnsi="Times New Roman" w:cs="Times New Roman"/>
          <w:color w:val="auto"/>
        </w:rPr>
        <w:t>lacks</w:t>
      </w:r>
      <w:proofErr w:type="spellEnd"/>
      <w:r w:rsidRPr="00DD21FC">
        <w:rPr>
          <w:rFonts w:ascii="Times New Roman" w:eastAsia="Times New Roman" w:hAnsi="Times New Roman" w:cs="Times New Roman"/>
          <w:color w:val="auto"/>
        </w:rPr>
        <w:t xml:space="preserve"> enforcement power and treats ethics as advisory rather than obligatory. GDPR also mandates Data Protection Impact Assessments (DPIAs) for high-risk </w:t>
      </w:r>
      <w:r w:rsidRPr="00DD21FC">
        <w:rPr>
          <w:rFonts w:ascii="Times New Roman" w:eastAsia="Times New Roman" w:hAnsi="Times New Roman" w:cs="Times New Roman"/>
          <w:color w:val="auto"/>
        </w:rPr>
        <w:lastRenderedPageBreak/>
        <w:t>processing, which align with transparency and fairness goals. Software engineers in the EU must design systems that are "privacy by default and design" a concept only loosely implied in the U.S. framework. Beyond legal differences, cultural attitudes toward data privacy differ EU frameworks are rooted in a rights-based tradition, while U.S. policies often favor innovation and economic growth. For the U.S. framework to remain relevant, it should adopt elements of participatory governance, where stakeholders can influence data policies. The inclusion of ethicists, social scientists, and community representatives can help align practices with diverse values. Without these reforms, the framework may struggle to address emerging technologies like generative AI, real time surveillance, or biometric authentication. Ethical data governance must anticipate technological evolution, not just react to it.</w:t>
      </w:r>
    </w:p>
    <w:p w14:paraId="02F7F170" w14:textId="77777777" w:rsidR="00DD21FC" w:rsidRDefault="00DD21FC" w:rsidP="00DD21FC">
      <w:pPr>
        <w:pStyle w:val="Default"/>
        <w:spacing w:line="480" w:lineRule="auto"/>
        <w:ind w:firstLine="720"/>
        <w:rPr>
          <w:rFonts w:ascii="Times New Roman" w:eastAsia="Times New Roman" w:hAnsi="Times New Roman" w:cs="Times New Roman"/>
          <w:color w:val="auto"/>
        </w:rPr>
      </w:pPr>
    </w:p>
    <w:p w14:paraId="3F7D23FB" w14:textId="5C77885C" w:rsidR="00DD21FC" w:rsidRDefault="00DD21FC" w:rsidP="00DD21FC">
      <w:pPr>
        <w:pStyle w:val="Default"/>
        <w:spacing w:line="480" w:lineRule="auto"/>
        <w:rPr>
          <w:rFonts w:ascii="Times New Roman" w:hAnsi="Times New Roman" w:cs="Times New Roman"/>
          <w:b/>
          <w:bCs/>
        </w:rPr>
      </w:pPr>
      <w:r w:rsidRPr="00DD21FC">
        <w:rPr>
          <w:rFonts w:ascii="Times New Roman" w:hAnsi="Times New Roman" w:cs="Times New Roman"/>
          <w:b/>
          <w:bCs/>
        </w:rPr>
        <w:t>Recommendations for Software Engineering Practice</w:t>
      </w:r>
    </w:p>
    <w:p w14:paraId="07EF693C" w14:textId="2797122D" w:rsidR="00DD21FC" w:rsidRPr="00DD21FC" w:rsidRDefault="00DD21FC" w:rsidP="00DD21FC">
      <w:pPr>
        <w:pStyle w:val="Default"/>
        <w:spacing w:line="480" w:lineRule="auto"/>
        <w:ind w:firstLine="720"/>
        <w:rPr>
          <w:rFonts w:ascii="Times New Roman" w:eastAsia="Times New Roman" w:hAnsi="Times New Roman" w:cs="Times New Roman"/>
          <w:color w:val="auto"/>
        </w:rPr>
      </w:pPr>
      <w:r w:rsidRPr="00DD21FC">
        <w:rPr>
          <w:rFonts w:ascii="Times New Roman" w:eastAsia="Times New Roman" w:hAnsi="Times New Roman" w:cs="Times New Roman"/>
          <w:color w:val="auto"/>
        </w:rPr>
        <w:t>To make the Data Ethics Framework more actionable, federal agencies and their software teams should implement a multi-level ethics infrastructure. First, create mandatory ethics training for data scientists and software engineers working with federal data. Training should include modules on fairness, bias mitigation, and stakeholder consultation. Second, agencies should establish ethical review boards, like Institutional Review Boards (IRBs) in research, to vet high risk projects. These boards should include multidisciplinary experts and community advocates. Third, engineers should embed ethics into the software development lifecycle using tools like model cards, datasheets for datasets, and bias impact assessments. Fourth, implement audit trails that document decisions made during system design and deployment. These trails should be publicly accessible for high stakes systems. Fifth, encourage transparent</w:t>
      </w:r>
      <w:r>
        <w:rPr>
          <w:rFonts w:ascii="Times New Roman" w:eastAsia="Times New Roman" w:hAnsi="Times New Roman" w:cs="Times New Roman"/>
          <w:color w:val="auto"/>
        </w:rPr>
        <w:t xml:space="preserve"> </w:t>
      </w:r>
      <w:r w:rsidRPr="00DD21FC">
        <w:rPr>
          <w:rFonts w:ascii="Times New Roman" w:eastAsia="Times New Roman" w:hAnsi="Times New Roman" w:cs="Times New Roman"/>
          <w:color w:val="auto"/>
        </w:rPr>
        <w:t xml:space="preserve">communication about how data is used, who benefits, and what risks exist. This can be done </w:t>
      </w:r>
      <w:r w:rsidRPr="00DD21FC">
        <w:rPr>
          <w:rFonts w:ascii="Times New Roman" w:eastAsia="Times New Roman" w:hAnsi="Times New Roman" w:cs="Times New Roman"/>
          <w:color w:val="auto"/>
        </w:rPr>
        <w:lastRenderedPageBreak/>
        <w:t>through public dashboards or interactive consent platforms. Finally, tie ethical compliance to funding eligibility for tech initiatives within government agencies. Agencies that fail to meet ethical benchmarks should undergo review before accessing further resources. These strategies would operate the framework and integrate ethical accountability into everyday software practices.</w:t>
      </w:r>
    </w:p>
    <w:p w14:paraId="4F6CA032" w14:textId="77777777" w:rsidR="007D62CC" w:rsidRPr="007E6B23" w:rsidRDefault="007D62CC" w:rsidP="00272392">
      <w:pPr>
        <w:pStyle w:val="NormalWeb"/>
        <w:spacing w:before="0" w:beforeAutospacing="0" w:after="0" w:afterAutospacing="0" w:line="480" w:lineRule="auto"/>
        <w:rPr>
          <w:spacing w:val="2"/>
          <w:shd w:val="clear" w:color="auto" w:fill="FFFFFF"/>
        </w:rPr>
      </w:pPr>
    </w:p>
    <w:p w14:paraId="524499C0" w14:textId="77777777" w:rsidR="00A34A18" w:rsidRDefault="00A34A18" w:rsidP="00A34A18">
      <w:pPr>
        <w:pStyle w:val="NormalWeb"/>
        <w:spacing w:before="0" w:beforeAutospacing="0" w:after="0" w:afterAutospacing="0" w:line="480" w:lineRule="auto"/>
        <w:jc w:val="center"/>
        <w:rPr>
          <w:b/>
        </w:rPr>
      </w:pPr>
      <w:r w:rsidRPr="00A34A18">
        <w:rPr>
          <w:b/>
        </w:rPr>
        <w:t>Conclusion</w:t>
      </w:r>
    </w:p>
    <w:p w14:paraId="084B449D" w14:textId="46EEF414" w:rsidR="00DD21FC" w:rsidRPr="00DD21FC" w:rsidRDefault="00DD21FC" w:rsidP="00DD21FC">
      <w:pPr>
        <w:pStyle w:val="NormalWeb"/>
        <w:spacing w:before="0" w:beforeAutospacing="0" w:after="0" w:afterAutospacing="0" w:line="480" w:lineRule="auto"/>
        <w:ind w:firstLine="720"/>
      </w:pPr>
      <w:r w:rsidRPr="00DD21FC">
        <w:t xml:space="preserve">The U.S. Government's Data Ethics Framework is a necessary and commendable starting point for ethical data use. It reflects a thoughtful attempt to embed moral values in government decision-making and public trust. However, without concrete mechanisms for implementation, conflict resolution, and accountability, it risks being underutilized. As this paper has shown, ethical frameworks are only as effective as their application. Software engineering offers both </w:t>
      </w:r>
      <w:r w:rsidR="0005158C" w:rsidRPr="00DD21FC">
        <w:t>proving</w:t>
      </w:r>
      <w:r w:rsidRPr="00DD21FC">
        <w:t xml:space="preserve"> ground and a cautionary tale without embedded ethical design, even well-intentioned systems can cause harm. By learning from international models, investing in ethics training, and fostering inclusive decision-making, the U.S. can evolve its framework from a static document into a living, responsive system. Ultimately, ethical data governance is not only about doing good but about avoiding preventable harm and ensuring that public data serves the public good in equitable, transparent, and just ways.</w:t>
      </w:r>
    </w:p>
    <w:p w14:paraId="0E172F37" w14:textId="77777777" w:rsidR="00030C32" w:rsidRPr="00784D35" w:rsidRDefault="002055AC" w:rsidP="00AE067D">
      <w:pPr>
        <w:jc w:val="center"/>
        <w:rPr>
          <w:rFonts w:ascii="Times New Roman" w:hAnsi="Times New Roman"/>
          <w:b/>
          <w:bCs/>
          <w:color w:val="000000"/>
          <w:sz w:val="24"/>
          <w:szCs w:val="24"/>
        </w:rPr>
      </w:pPr>
      <w:r w:rsidRPr="00784D35">
        <w:rPr>
          <w:rFonts w:ascii="Times New Roman" w:hAnsi="Times New Roman"/>
          <w:b/>
          <w:bCs/>
          <w:sz w:val="24"/>
          <w:szCs w:val="24"/>
        </w:rPr>
        <w:br w:type="page"/>
      </w:r>
      <w:r w:rsidR="00030C32" w:rsidRPr="00784D35">
        <w:rPr>
          <w:rFonts w:ascii="Times New Roman" w:hAnsi="Times New Roman"/>
          <w:b/>
          <w:bCs/>
          <w:sz w:val="24"/>
        </w:rPr>
        <w:lastRenderedPageBreak/>
        <w:t>References</w:t>
      </w:r>
    </w:p>
    <w:p w14:paraId="76203F62" w14:textId="77777777" w:rsidR="000F31AB" w:rsidRPr="000F31AB" w:rsidRDefault="000F31AB" w:rsidP="000F31AB">
      <w:pPr>
        <w:spacing w:after="0" w:line="480" w:lineRule="auto"/>
        <w:ind w:left="720" w:hanging="720"/>
        <w:rPr>
          <w:rFonts w:ascii="Times New Roman" w:eastAsia="Times New Roman" w:hAnsi="Times New Roman"/>
          <w:sz w:val="24"/>
          <w:szCs w:val="24"/>
        </w:rPr>
      </w:pPr>
      <w:hyperlink r:id="rId9" w:tooltip="Search for GINGHINĂ, Silvia" w:history="1">
        <w:r w:rsidRPr="000F31AB">
          <w:rPr>
            <w:rFonts w:eastAsia="Times New Roman"/>
            <w:szCs w:val="24"/>
          </w:rPr>
          <w:t>GINGHINĂ, Silvia</w:t>
        </w:r>
      </w:hyperlink>
      <w:r w:rsidRPr="000F31AB">
        <w:rPr>
          <w:rFonts w:ascii="Times New Roman" w:eastAsia="Times New Roman" w:hAnsi="Times New Roman"/>
          <w:sz w:val="24"/>
          <w:szCs w:val="24"/>
        </w:rPr>
        <w:t xml:space="preserve">, </w:t>
      </w:r>
      <w:bookmarkStart w:id="0" w:name="citation"/>
      <w:r w:rsidRPr="000F31AB">
        <w:rPr>
          <w:rFonts w:ascii="Times New Roman" w:eastAsia="Times New Roman" w:hAnsi="Times New Roman"/>
          <w:sz w:val="24"/>
          <w:szCs w:val="24"/>
        </w:rPr>
        <w:t xml:space="preserve">Principles of Biomedical Ethics. </w:t>
      </w:r>
    </w:p>
    <w:bookmarkEnd w:id="0"/>
    <w:p w14:paraId="101EB309" w14:textId="31E8B2ED" w:rsidR="000F31AB" w:rsidRDefault="000F31AB" w:rsidP="000F31AB">
      <w:pPr>
        <w:spacing w:after="0" w:line="240" w:lineRule="auto"/>
        <w:ind w:left="720" w:hanging="720"/>
      </w:pPr>
      <w:r>
        <w:fldChar w:fldCharType="begin"/>
      </w:r>
      <w:r>
        <w:instrText>HYPERLINK "</w:instrText>
      </w:r>
      <w:r w:rsidRPr="000F31AB">
        <w:instrText>https://eds-p-ebscohost-com.csuglobal.idm.oclc.org/eds/pdfviewer/pdfviewer?vid=2&amp;sid=68334486-1a5b-49e9-a9a0-cf14389f5b05%40redis</w:instrText>
      </w:r>
      <w:r>
        <w:instrText>"</w:instrText>
      </w:r>
      <w:r>
        <w:fldChar w:fldCharType="separate"/>
      </w:r>
      <w:r w:rsidRPr="00E454CE">
        <w:rPr>
          <w:rStyle w:val="Hyperlink"/>
        </w:rPr>
        <w:t>https://eds-p-ebscohost-com.csuglobal.idm.oclc.org/eds/pdfviewer/pdfviewer?vid=2&amp;sid=68334486-1a5b-49e9-a9a0-cf14389f5b05%40redis</w:t>
      </w:r>
      <w:r>
        <w:fldChar w:fldCharType="end"/>
      </w:r>
    </w:p>
    <w:p w14:paraId="30DD0AAD" w14:textId="77777777" w:rsidR="000F31AB" w:rsidRDefault="000F31AB" w:rsidP="00272392">
      <w:pPr>
        <w:spacing w:after="0" w:line="480" w:lineRule="auto"/>
        <w:ind w:left="720" w:hanging="720"/>
        <w:rPr>
          <w:rFonts w:ascii="Times New Roman" w:hAnsi="Times New Roman"/>
          <w:spacing w:val="2"/>
          <w:sz w:val="24"/>
          <w:shd w:val="clear" w:color="auto" w:fill="FFFFFF"/>
        </w:rPr>
      </w:pPr>
    </w:p>
    <w:p w14:paraId="29B6174F" w14:textId="4AA656A9" w:rsidR="003A4D8F" w:rsidRPr="003A4D8F" w:rsidRDefault="003A4D8F" w:rsidP="003A4D8F">
      <w:pPr>
        <w:spacing w:after="0" w:line="240" w:lineRule="auto"/>
        <w:ind w:left="720" w:hanging="720"/>
        <w:rPr>
          <w:rFonts w:eastAsia="Times New Roman"/>
          <w:szCs w:val="24"/>
        </w:rPr>
      </w:pPr>
      <w:hyperlink r:id="rId10" w:tooltip="Search for Norman A. Mooradian" w:history="1">
        <w:r w:rsidRPr="003A4D8F">
          <w:t>Norman A. Mooradian</w:t>
        </w:r>
      </w:hyperlink>
      <w:r w:rsidRPr="003A4D8F">
        <w:rPr>
          <w:rFonts w:eastAsia="Times New Roman"/>
          <w:szCs w:val="24"/>
        </w:rPr>
        <w:t>, Ethics for Records and Information Management (2018)</w:t>
      </w:r>
    </w:p>
    <w:p w14:paraId="45C028DE" w14:textId="49A8EE77" w:rsidR="003A4D8F" w:rsidRDefault="003A4D8F" w:rsidP="003A4D8F">
      <w:pPr>
        <w:spacing w:after="0" w:line="240" w:lineRule="auto"/>
        <w:ind w:left="720" w:hanging="720"/>
        <w:rPr>
          <w:rFonts w:ascii="Times New Roman" w:eastAsia="Times New Roman" w:hAnsi="Times New Roman"/>
          <w:sz w:val="24"/>
          <w:szCs w:val="24"/>
        </w:rPr>
      </w:pPr>
    </w:p>
    <w:p w14:paraId="34DE3FF8" w14:textId="179FB9D2" w:rsidR="001A3126" w:rsidRDefault="003A4D8F" w:rsidP="003A4D8F">
      <w:pPr>
        <w:spacing w:after="0" w:line="240" w:lineRule="auto"/>
        <w:ind w:left="720" w:hanging="720"/>
        <w:rPr>
          <w:rFonts w:ascii="Times New Roman" w:eastAsia="Times New Roman" w:hAnsi="Times New Roman"/>
          <w:sz w:val="24"/>
          <w:szCs w:val="24"/>
        </w:rPr>
      </w:pPr>
      <w:hyperlink r:id="rId11" w:history="1">
        <w:r w:rsidRPr="00E454CE">
          <w:rPr>
            <w:rStyle w:val="Hyperlink"/>
            <w:rFonts w:ascii="Times New Roman" w:eastAsia="Times New Roman" w:hAnsi="Times New Roman"/>
            <w:sz w:val="24"/>
            <w:szCs w:val="24"/>
          </w:rPr>
          <w:t>https://eds-p-ebscohost-com.csuglobal.idm.oclc.org/eds/ebookviewer/ebook/bmxlYmtfXzE5MTAxMTJfX0FO0?sid=e52f4abb-e0d9-4732-a896-13ab8e11a0c9@redis&amp;vid=2&amp;format=EB&amp;rid=2</w:t>
        </w:r>
      </w:hyperlink>
    </w:p>
    <w:p w14:paraId="368EC218" w14:textId="77777777" w:rsidR="003A4D8F" w:rsidRDefault="003A4D8F" w:rsidP="001A3126">
      <w:pPr>
        <w:spacing w:after="0" w:line="480" w:lineRule="auto"/>
        <w:ind w:left="720" w:hanging="720"/>
        <w:rPr>
          <w:rFonts w:ascii="Times New Roman" w:eastAsia="Times New Roman" w:hAnsi="Times New Roman"/>
          <w:sz w:val="24"/>
          <w:szCs w:val="24"/>
        </w:rPr>
      </w:pPr>
    </w:p>
    <w:p w14:paraId="571FFA84" w14:textId="3CB09155" w:rsidR="003A4D8F" w:rsidRDefault="003A4D8F" w:rsidP="003A4D8F">
      <w:pPr>
        <w:spacing w:after="0" w:line="240" w:lineRule="auto"/>
        <w:ind w:left="720" w:hanging="720"/>
      </w:pPr>
      <w:hyperlink r:id="rId12" w:tooltip="Search for Knight, Simon" w:history="1">
        <w:r w:rsidRPr="003A4D8F">
          <w:t>Knight</w:t>
        </w:r>
        <w:r>
          <w:t xml:space="preserve"> </w:t>
        </w:r>
        <w:r w:rsidRPr="003A4D8F">
          <w:t>Simon</w:t>
        </w:r>
      </w:hyperlink>
      <w:r>
        <w:t xml:space="preserve">, </w:t>
      </w:r>
      <w:hyperlink r:id="rId13" w:tooltip="Search for Viberg, Olga" w:history="1">
        <w:r w:rsidRPr="003A4D8F">
          <w:t>Viberg Olga</w:t>
        </w:r>
      </w:hyperlink>
      <w:r>
        <w:t xml:space="preserve">, </w:t>
      </w:r>
      <w:hyperlink r:id="rId14" w:tooltip="Search for Mavrikis, Manolis" w:history="1">
        <w:proofErr w:type="spellStart"/>
        <w:r w:rsidRPr="003A4D8F">
          <w:t>Mavrikis</w:t>
        </w:r>
        <w:proofErr w:type="spellEnd"/>
        <w:r w:rsidRPr="003A4D8F">
          <w:t xml:space="preserve"> Manolis</w:t>
        </w:r>
      </w:hyperlink>
      <w:r>
        <w:t xml:space="preserve">, </w:t>
      </w:r>
      <w:hyperlink r:id="rId15" w:tooltip="Search for Kovanovic, Vitomir" w:history="1">
        <w:proofErr w:type="spellStart"/>
        <w:r w:rsidRPr="003A4D8F">
          <w:t>Kovanovic</w:t>
        </w:r>
        <w:proofErr w:type="spellEnd"/>
        <w:r w:rsidRPr="003A4D8F">
          <w:t xml:space="preserve"> Vitomir</w:t>
        </w:r>
      </w:hyperlink>
      <w:r>
        <w:t xml:space="preserve">, </w:t>
      </w:r>
      <w:hyperlink r:id="rId16" w:tooltip="Search for Khosravi, Hassan" w:history="1">
        <w:r w:rsidRPr="003A4D8F">
          <w:t>Khosravi Hassan</w:t>
        </w:r>
      </w:hyperlink>
      <w:r>
        <w:t xml:space="preserve">, </w:t>
      </w:r>
      <w:hyperlink r:id="rId17" w:tooltip="Search for Ferguson, Rebecca" w:history="1">
        <w:r w:rsidRPr="003A4D8F">
          <w:t>Ferguson Rebecca</w:t>
        </w:r>
      </w:hyperlink>
      <w:r w:rsidRPr="003A4D8F">
        <w:br/>
      </w:r>
      <w:r>
        <w:t xml:space="preserve">, </w:t>
      </w:r>
      <w:hyperlink r:id="rId18" w:tooltip="Search for Corrin, Linda" w:history="1">
        <w:r w:rsidRPr="003A4D8F">
          <w:t>Corrin Linda</w:t>
        </w:r>
      </w:hyperlink>
      <w:r>
        <w:t xml:space="preserve">, </w:t>
      </w:r>
      <w:hyperlink r:id="rId19" w:tooltip="Search for Thompson, Kate" w:history="1">
        <w:r w:rsidRPr="003A4D8F">
          <w:t>Thompson Kate</w:t>
        </w:r>
      </w:hyperlink>
      <w:r>
        <w:t xml:space="preserve">, </w:t>
      </w:r>
      <w:hyperlink r:id="rId20" w:tooltip="Search for Major, Louis" w:history="1">
        <w:r w:rsidRPr="003A4D8F">
          <w:t>Major Louis</w:t>
        </w:r>
      </w:hyperlink>
      <w:r>
        <w:t xml:space="preserve">. </w:t>
      </w:r>
      <w:hyperlink r:id="rId21" w:tooltip="Search for Lodge, Jason" w:history="1">
        <w:r w:rsidRPr="003A4D8F">
          <w:t>Lodge Jason</w:t>
        </w:r>
      </w:hyperlink>
      <w:r>
        <w:t xml:space="preserve">, </w:t>
      </w:r>
      <w:hyperlink r:id="rId22" w:tooltip="Search for Hennessy, Sara" w:history="1">
        <w:r w:rsidRPr="003A4D8F">
          <w:t>Hennessy Sara</w:t>
        </w:r>
      </w:hyperlink>
      <w:r>
        <w:t xml:space="preserve">, </w:t>
      </w:r>
      <w:hyperlink r:id="rId23" w:tooltip="Search for Cukurova, Mutlu" w:history="1">
        <w:proofErr w:type="spellStart"/>
        <w:r w:rsidRPr="003A4D8F">
          <w:t>Cukurova</w:t>
        </w:r>
        <w:proofErr w:type="spellEnd"/>
        <w:r w:rsidRPr="003A4D8F">
          <w:t xml:space="preserve"> Mutlu</w:t>
        </w:r>
      </w:hyperlink>
      <w:r>
        <w:t>.</w:t>
      </w:r>
    </w:p>
    <w:p w14:paraId="531EC4F4" w14:textId="25E1D15A" w:rsidR="003A4D8F" w:rsidRPr="003A4D8F" w:rsidRDefault="003A4D8F" w:rsidP="003A4D8F">
      <w:pPr>
        <w:spacing w:after="0" w:line="240" w:lineRule="auto"/>
        <w:ind w:left="720" w:hanging="720"/>
      </w:pPr>
      <w:r>
        <w:t>“</w:t>
      </w:r>
      <w:r w:rsidRPr="003A4D8F">
        <w:t>Emerging technologies and research ethics: Developing editorial policy using a scoping review and reference panel</w:t>
      </w:r>
      <w:r>
        <w:t>”</w:t>
      </w:r>
    </w:p>
    <w:p w14:paraId="6FAEC3CA" w14:textId="77777777" w:rsidR="003A4D8F" w:rsidRDefault="003A4D8F" w:rsidP="003A4D8F">
      <w:pPr>
        <w:spacing w:after="0" w:line="240" w:lineRule="auto"/>
        <w:ind w:left="720" w:hanging="720"/>
      </w:pPr>
    </w:p>
    <w:p w14:paraId="6C068AEE" w14:textId="6CE8F2B0" w:rsidR="003A4D8F" w:rsidRDefault="003A4D8F" w:rsidP="003A4D8F">
      <w:pPr>
        <w:spacing w:after="0" w:line="240" w:lineRule="auto"/>
        <w:ind w:left="720" w:hanging="720"/>
      </w:pPr>
      <w:hyperlink r:id="rId24" w:anchor="AN=edsgcl.814359038&amp;db=edsgov" w:history="1">
        <w:r w:rsidRPr="00E454CE">
          <w:rPr>
            <w:rStyle w:val="Hyperlink"/>
          </w:rPr>
          <w:t>https://eds-p-ebscohost-com.csuglobal.idm.oclc.org/eds/detail/detail?vid=3&amp;sid=a25178a9-5ed2-46f6-8d6f-6e9d1bab2d22%40redis&amp;bdata=JkF1dGhUeXBlPWlwLHVpZCZzaXRlPWVkcy1saXZl#AN=edsgcl.814359038&amp;db=edsgov</w:t>
        </w:r>
      </w:hyperlink>
    </w:p>
    <w:p w14:paraId="75EF1D37" w14:textId="77777777" w:rsidR="003A4D8F" w:rsidRDefault="003A4D8F" w:rsidP="003A4D8F">
      <w:pPr>
        <w:spacing w:after="0" w:line="480" w:lineRule="auto"/>
        <w:ind w:left="720" w:hanging="720"/>
      </w:pPr>
    </w:p>
    <w:p w14:paraId="611107E7" w14:textId="2965447A" w:rsidR="003A4D8F" w:rsidRPr="003A4D8F" w:rsidRDefault="003A4D8F" w:rsidP="003A4D8F">
      <w:pPr>
        <w:spacing w:after="0" w:line="240" w:lineRule="auto"/>
        <w:ind w:left="720" w:hanging="720"/>
      </w:pPr>
      <w:r>
        <w:t>Federal Data Strategy, Data Ethics Framework</w:t>
      </w:r>
    </w:p>
    <w:p w14:paraId="59A5C3A3" w14:textId="48FA83FC" w:rsidR="003A4D8F" w:rsidRDefault="003A4D8F" w:rsidP="001A3126">
      <w:pPr>
        <w:spacing w:after="0" w:line="480" w:lineRule="auto"/>
        <w:ind w:left="720" w:hanging="720"/>
        <w:rPr>
          <w:rFonts w:ascii="Times New Roman" w:eastAsia="Times New Roman" w:hAnsi="Times New Roman"/>
          <w:sz w:val="24"/>
          <w:szCs w:val="24"/>
        </w:rPr>
      </w:pPr>
      <w:hyperlink r:id="rId25" w:history="1">
        <w:r w:rsidRPr="00E454CE">
          <w:rPr>
            <w:rStyle w:val="Hyperlink"/>
            <w:rFonts w:ascii="Times New Roman" w:eastAsia="Times New Roman" w:hAnsi="Times New Roman"/>
            <w:sz w:val="24"/>
            <w:szCs w:val="24"/>
          </w:rPr>
          <w:t>https://strategy.data.gov/assets/docs/data-ethics-framework-action-14-draft-2020-sep-2.pdf</w:t>
        </w:r>
      </w:hyperlink>
    </w:p>
    <w:p w14:paraId="2BE289EE" w14:textId="77777777" w:rsidR="003A4D8F" w:rsidRPr="0036357E" w:rsidRDefault="003A4D8F" w:rsidP="001A3126">
      <w:pPr>
        <w:spacing w:after="0" w:line="480" w:lineRule="auto"/>
        <w:ind w:left="720" w:hanging="720"/>
        <w:rPr>
          <w:rFonts w:ascii="Times New Roman" w:eastAsia="Times New Roman" w:hAnsi="Times New Roman"/>
          <w:sz w:val="24"/>
          <w:szCs w:val="24"/>
        </w:rPr>
      </w:pPr>
    </w:p>
    <w:sectPr w:rsidR="003A4D8F" w:rsidRPr="0036357E" w:rsidSect="00E74CCC">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20603" w14:textId="77777777" w:rsidR="006D5A6B" w:rsidRDefault="006D5A6B" w:rsidP="00E4761C">
      <w:pPr>
        <w:spacing w:after="0" w:line="240" w:lineRule="auto"/>
      </w:pPr>
      <w:r>
        <w:separator/>
      </w:r>
    </w:p>
  </w:endnote>
  <w:endnote w:type="continuationSeparator" w:id="0">
    <w:p w14:paraId="79911BD7" w14:textId="77777777" w:rsidR="006D5A6B" w:rsidRDefault="006D5A6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7E7AD" w14:textId="77777777" w:rsidR="006D5A6B" w:rsidRDefault="006D5A6B" w:rsidP="00E4761C">
      <w:pPr>
        <w:spacing w:after="0" w:line="240" w:lineRule="auto"/>
      </w:pPr>
      <w:r>
        <w:separator/>
      </w:r>
    </w:p>
  </w:footnote>
  <w:footnote w:type="continuationSeparator" w:id="0">
    <w:p w14:paraId="0DD30BB7" w14:textId="77777777" w:rsidR="006D5A6B" w:rsidRDefault="006D5A6B"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26FF7"/>
    <w:multiLevelType w:val="hybridMultilevel"/>
    <w:tmpl w:val="70A29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6A0267"/>
    <w:multiLevelType w:val="hybridMultilevel"/>
    <w:tmpl w:val="C94C1D6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8"/>
  </w:num>
  <w:num w:numId="2" w16cid:durableId="1604416313">
    <w:abstractNumId w:val="4"/>
  </w:num>
  <w:num w:numId="3" w16cid:durableId="266738189">
    <w:abstractNumId w:val="5"/>
  </w:num>
  <w:num w:numId="4" w16cid:durableId="166527668">
    <w:abstractNumId w:val="9"/>
  </w:num>
  <w:num w:numId="5" w16cid:durableId="1638607000">
    <w:abstractNumId w:val="10"/>
  </w:num>
  <w:num w:numId="6" w16cid:durableId="253440297">
    <w:abstractNumId w:val="1"/>
  </w:num>
  <w:num w:numId="7" w16cid:durableId="653950160">
    <w:abstractNumId w:val="2"/>
  </w:num>
  <w:num w:numId="8" w16cid:durableId="60980737">
    <w:abstractNumId w:val="7"/>
  </w:num>
  <w:num w:numId="9" w16cid:durableId="1165822658">
    <w:abstractNumId w:val="0"/>
  </w:num>
  <w:num w:numId="10" w16cid:durableId="1815491125">
    <w:abstractNumId w:val="3"/>
  </w:num>
  <w:num w:numId="11" w16cid:durableId="1793817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5158C"/>
    <w:rsid w:val="00086C7D"/>
    <w:rsid w:val="000D23D2"/>
    <w:rsid w:val="000E0B24"/>
    <w:rsid w:val="000E6503"/>
    <w:rsid w:val="000F169B"/>
    <w:rsid w:val="000F31AB"/>
    <w:rsid w:val="001040EC"/>
    <w:rsid w:val="00113940"/>
    <w:rsid w:val="00131C5B"/>
    <w:rsid w:val="00157A4C"/>
    <w:rsid w:val="00172FCA"/>
    <w:rsid w:val="0018178E"/>
    <w:rsid w:val="0018453B"/>
    <w:rsid w:val="001A3126"/>
    <w:rsid w:val="001F1723"/>
    <w:rsid w:val="002055AC"/>
    <w:rsid w:val="00210C36"/>
    <w:rsid w:val="00214671"/>
    <w:rsid w:val="002273BE"/>
    <w:rsid w:val="00233BB8"/>
    <w:rsid w:val="002533B0"/>
    <w:rsid w:val="002548C5"/>
    <w:rsid w:val="00260441"/>
    <w:rsid w:val="00272392"/>
    <w:rsid w:val="002D0A9C"/>
    <w:rsid w:val="002E1392"/>
    <w:rsid w:val="002E4BAC"/>
    <w:rsid w:val="0035156D"/>
    <w:rsid w:val="00361531"/>
    <w:rsid w:val="0036357E"/>
    <w:rsid w:val="003A4D8F"/>
    <w:rsid w:val="003D1F77"/>
    <w:rsid w:val="003F1E79"/>
    <w:rsid w:val="004039E6"/>
    <w:rsid w:val="0041710D"/>
    <w:rsid w:val="0041740B"/>
    <w:rsid w:val="00425E38"/>
    <w:rsid w:val="004575E9"/>
    <w:rsid w:val="00466FD3"/>
    <w:rsid w:val="00476971"/>
    <w:rsid w:val="004A787F"/>
    <w:rsid w:val="004D146E"/>
    <w:rsid w:val="004E081F"/>
    <w:rsid w:val="004F157B"/>
    <w:rsid w:val="00502468"/>
    <w:rsid w:val="00514371"/>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C1910"/>
    <w:rsid w:val="006C3ABB"/>
    <w:rsid w:val="006D5A6B"/>
    <w:rsid w:val="006E1312"/>
    <w:rsid w:val="006F2038"/>
    <w:rsid w:val="0070057D"/>
    <w:rsid w:val="00734565"/>
    <w:rsid w:val="00766546"/>
    <w:rsid w:val="00784D35"/>
    <w:rsid w:val="00786621"/>
    <w:rsid w:val="007C77E9"/>
    <w:rsid w:val="007D62CC"/>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72239"/>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2E12"/>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144C1"/>
    <w:rsid w:val="00D211AE"/>
    <w:rsid w:val="00D21C15"/>
    <w:rsid w:val="00D438A1"/>
    <w:rsid w:val="00D46E3F"/>
    <w:rsid w:val="00D51E11"/>
    <w:rsid w:val="00D605EB"/>
    <w:rsid w:val="00D62020"/>
    <w:rsid w:val="00D67183"/>
    <w:rsid w:val="00D706C8"/>
    <w:rsid w:val="00DA77DD"/>
    <w:rsid w:val="00DB7432"/>
    <w:rsid w:val="00DD21FC"/>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2F3F"/>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0F3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1Char">
    <w:name w:val="Heading 1 Char"/>
    <w:basedOn w:val="DefaultParagraphFont"/>
    <w:link w:val="Heading1"/>
    <w:uiPriority w:val="9"/>
    <w:rsid w:val="000F31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327370481">
      <w:bodyDiv w:val="1"/>
      <w:marLeft w:val="0"/>
      <w:marRight w:val="0"/>
      <w:marTop w:val="0"/>
      <w:marBottom w:val="0"/>
      <w:divBdr>
        <w:top w:val="none" w:sz="0" w:space="0" w:color="auto"/>
        <w:left w:val="none" w:sz="0" w:space="0" w:color="auto"/>
        <w:bottom w:val="none" w:sz="0" w:space="0" w:color="auto"/>
        <w:right w:val="none" w:sz="0" w:space="0" w:color="auto"/>
      </w:divBdr>
    </w:div>
    <w:div w:id="356585115">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223190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6907382">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5311">
      <w:bodyDiv w:val="1"/>
      <w:marLeft w:val="0"/>
      <w:marRight w:val="0"/>
      <w:marTop w:val="0"/>
      <w:marBottom w:val="0"/>
      <w:divBdr>
        <w:top w:val="none" w:sz="0" w:space="0" w:color="auto"/>
        <w:left w:val="none" w:sz="0" w:space="0" w:color="auto"/>
        <w:bottom w:val="none" w:sz="0" w:space="0" w:color="auto"/>
        <w:right w:val="none" w:sz="0" w:space="0" w:color="auto"/>
      </w:divBdr>
    </w:div>
    <w:div w:id="1078092409">
      <w:bodyDiv w:val="1"/>
      <w:marLeft w:val="0"/>
      <w:marRight w:val="0"/>
      <w:marTop w:val="0"/>
      <w:marBottom w:val="0"/>
      <w:divBdr>
        <w:top w:val="none" w:sz="0" w:space="0" w:color="auto"/>
        <w:left w:val="none" w:sz="0" w:space="0" w:color="auto"/>
        <w:bottom w:val="none" w:sz="0" w:space="0" w:color="auto"/>
        <w:right w:val="none" w:sz="0" w:space="0" w:color="auto"/>
      </w:divBdr>
    </w:div>
    <w:div w:id="114740507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8027439">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82980048">
      <w:bodyDiv w:val="1"/>
      <w:marLeft w:val="0"/>
      <w:marRight w:val="0"/>
      <w:marTop w:val="0"/>
      <w:marBottom w:val="0"/>
      <w:divBdr>
        <w:top w:val="none" w:sz="0" w:space="0" w:color="auto"/>
        <w:left w:val="none" w:sz="0" w:space="0" w:color="auto"/>
        <w:bottom w:val="none" w:sz="0" w:space="0" w:color="auto"/>
        <w:right w:val="none" w:sz="0" w:space="0" w:color="auto"/>
      </w:divBdr>
    </w:div>
    <w:div w:id="1845125813">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0796045">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235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__doLinkPostBack('','ss~~AR%20%22Viberg%2C%20Olga%22%7C%7Csl~~rl','');" TargetMode="External"/><Relationship Id="rId18" Type="http://schemas.openxmlformats.org/officeDocument/2006/relationships/hyperlink" Target="javascript:__doLinkPostBack('','ss~~AR%20%22Corrin%2C%20Linda%22%7C%7Csl~~r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javascript:__doLinkPostBack('','ss~~AR%20%22Lodge%2C%20Jason%22%7C%7Csl~~rl','');" TargetMode="External"/><Relationship Id="rId7" Type="http://schemas.openxmlformats.org/officeDocument/2006/relationships/footnotes" Target="footnotes.xml"/><Relationship Id="rId12" Type="http://schemas.openxmlformats.org/officeDocument/2006/relationships/hyperlink" Target="javascript:__doLinkPostBack('','ss~~AR%20%22Knight%2C%20Simon%22%7C%7Csl~~rl','');" TargetMode="External"/><Relationship Id="rId17" Type="http://schemas.openxmlformats.org/officeDocument/2006/relationships/hyperlink" Target="javascript:__doLinkPostBack('','ss~~AR%20%22Ferguson%2C%20Rebecca%22%7C%7Csl~~rl','');" TargetMode="External"/><Relationship Id="rId25" Type="http://schemas.openxmlformats.org/officeDocument/2006/relationships/hyperlink" Target="https://strategy.data.gov/assets/docs/data-ethics-framework-action-14-draft-2020-sep-2.pdf" TargetMode="External"/><Relationship Id="rId2" Type="http://schemas.openxmlformats.org/officeDocument/2006/relationships/customXml" Target="../customXml/item2.xml"/><Relationship Id="rId16" Type="http://schemas.openxmlformats.org/officeDocument/2006/relationships/hyperlink" Target="javascript:__doLinkPostBack('','ss~~AR%20%22Khosravi%2C%20Hassan%22%7C%7Csl~~rl','');" TargetMode="External"/><Relationship Id="rId20" Type="http://schemas.openxmlformats.org/officeDocument/2006/relationships/hyperlink" Target="javascript:__doLinkPostBack('','ss~~AR%20%22Major%2C%20Louis%22%7C%7Csl~~r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s-p-ebscohost-com.csuglobal.idm.oclc.org/eds/ebookviewer/ebook/bmxlYmtfXzE5MTAxMTJfX0FO0?sid=e52f4abb-e0d9-4732-a896-13ab8e11a0c9@redis&amp;vid=2&amp;format=EB&amp;rid=2" TargetMode="External"/><Relationship Id="rId24" Type="http://schemas.openxmlformats.org/officeDocument/2006/relationships/hyperlink" Target="https://eds-p-ebscohost-com.csuglobal.idm.oclc.org/eds/detail/detail?vid=3&amp;sid=a25178a9-5ed2-46f6-8d6f-6e9d1bab2d22%40redis&amp;bdata=JkF1dGhUeXBlPWlwLHVpZCZzaXRlPWVkcy1saXZl" TargetMode="External"/><Relationship Id="rId5" Type="http://schemas.openxmlformats.org/officeDocument/2006/relationships/settings" Target="settings.xml"/><Relationship Id="rId15" Type="http://schemas.openxmlformats.org/officeDocument/2006/relationships/hyperlink" Target="javascript:__doLinkPostBack('','ss~~AR%20%22Kovanovic%2C%20Vitomir%22%7C%7Csl~~rl','');" TargetMode="External"/><Relationship Id="rId23" Type="http://schemas.openxmlformats.org/officeDocument/2006/relationships/hyperlink" Target="javascript:__doLinkPostBack('','ss~~AR%20%22Cukurova%2C%20Mutlu%22%7C%7Csl~~rl','');" TargetMode="External"/><Relationship Id="rId28" Type="http://schemas.openxmlformats.org/officeDocument/2006/relationships/fontTable" Target="fontTable.xml"/><Relationship Id="rId10" Type="http://schemas.openxmlformats.org/officeDocument/2006/relationships/hyperlink" Target="javascript:__doLinkPostBack('','ss~~AR%20%22Norman%20A.%20Mooradian%22%7C%7Csl~~rl','');" TargetMode="External"/><Relationship Id="rId19" Type="http://schemas.openxmlformats.org/officeDocument/2006/relationships/hyperlink" Target="javascript:__doLinkPostBack('','ss~~AR%20%22Thompson%2C%20Kate%22%7C%7Csl~~rl','');" TargetMode="External"/><Relationship Id="rId4" Type="http://schemas.openxmlformats.org/officeDocument/2006/relationships/styles" Target="styles.xml"/><Relationship Id="rId9" Type="http://schemas.openxmlformats.org/officeDocument/2006/relationships/hyperlink" Target="javascript:__doLinkPostBack('','ss~~AR%20%22GINGHIN&#258;%2C%20Silvia%22%7C%7Csl~~rl','');" TargetMode="External"/><Relationship Id="rId14" Type="http://schemas.openxmlformats.org/officeDocument/2006/relationships/hyperlink" Target="javascript:__doLinkPostBack('','ss~~AR%20%22Mavrikis%2C%20Manolis%22%7C%7Csl~~rl','');" TargetMode="External"/><Relationship Id="rId22" Type="http://schemas.openxmlformats.org/officeDocument/2006/relationships/hyperlink" Target="javascript:__doLinkPostBack('','ss~~AR%20%22Hennessy%2C%20Sara%22%7C%7Csl~~rl','');"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113</TotalTime>
  <Pages>9</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15231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10</cp:revision>
  <dcterms:created xsi:type="dcterms:W3CDTF">2025-06-21T16:56:00Z</dcterms:created>
  <dcterms:modified xsi:type="dcterms:W3CDTF">2025-06-29T00:40:00Z</dcterms:modified>
</cp:coreProperties>
</file>