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03163E3F" w:rsidR="000D23D2" w:rsidRDefault="009F4D4E" w:rsidP="000D23D2">
      <w:pPr>
        <w:spacing w:after="0" w:line="480" w:lineRule="auto"/>
        <w:jc w:val="center"/>
        <w:rPr>
          <w:rStyle w:val="fnt0"/>
          <w:rFonts w:ascii="Times New Roman" w:hAnsi="Times New Roman"/>
          <w:b/>
          <w:bCs/>
          <w:sz w:val="24"/>
          <w:szCs w:val="24"/>
        </w:rPr>
      </w:pPr>
      <w:r w:rsidRPr="009F4D4E">
        <w:rPr>
          <w:rStyle w:val="fnt0"/>
          <w:rFonts w:ascii="Times New Roman" w:hAnsi="Times New Roman"/>
          <w:b/>
          <w:bCs/>
          <w:sz w:val="24"/>
          <w:szCs w:val="24"/>
        </w:rPr>
        <w:t>Enhancing Data Value through Effective Data Governance</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2F12F347"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w:t>
      </w:r>
      <w:r w:rsidR="00B96C3C">
        <w:rPr>
          <w:rStyle w:val="fnt0"/>
          <w:rFonts w:ascii="Times New Roman" w:hAnsi="Times New Roman"/>
          <w:sz w:val="24"/>
          <w:szCs w:val="24"/>
        </w:rPr>
        <w:t>7</w:t>
      </w:r>
      <w:r w:rsidR="000E0B24">
        <w:rPr>
          <w:rStyle w:val="fnt0"/>
          <w:rFonts w:ascii="Times New Roman" w:hAnsi="Times New Roman"/>
          <w:sz w:val="24"/>
          <w:szCs w:val="24"/>
        </w:rPr>
        <w:t>/</w:t>
      </w:r>
      <w:r w:rsidR="009F4D4E">
        <w:rPr>
          <w:rStyle w:val="fnt0"/>
          <w:rFonts w:ascii="Times New Roman" w:hAnsi="Times New Roman"/>
          <w:sz w:val="24"/>
          <w:szCs w:val="24"/>
        </w:rPr>
        <w:t>13</w:t>
      </w:r>
      <w:r w:rsidR="000E0B24">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1EEF2D5B" w:rsidR="00B56D29" w:rsidRPr="009F4D4E" w:rsidRDefault="009B5B1F" w:rsidP="00554095">
      <w:pPr>
        <w:pStyle w:val="Heading1"/>
        <w:jc w:val="center"/>
        <w:rPr>
          <w:rFonts w:ascii="Times New Roman" w:hAnsi="Times New Roman" w:cs="Times New Roman"/>
          <w:b/>
          <w:bCs/>
          <w:sz w:val="24"/>
          <w:szCs w:val="24"/>
        </w:rPr>
      </w:pPr>
      <w:r w:rsidRPr="00C51525">
        <w:br w:type="page"/>
      </w:r>
      <w:r w:rsidR="009F4D4E" w:rsidRPr="009F4D4E">
        <w:rPr>
          <w:rFonts w:ascii="Times New Roman" w:hAnsi="Times New Roman" w:cs="Times New Roman"/>
          <w:b/>
          <w:bCs/>
          <w:color w:val="000000" w:themeColor="text1"/>
          <w:sz w:val="24"/>
          <w:szCs w:val="24"/>
        </w:rPr>
        <w:lastRenderedPageBreak/>
        <w:t>Enhancing Data Value through Effective Data Governance</w:t>
      </w:r>
      <w:r w:rsidR="00844D7A">
        <w:rPr>
          <w:rFonts w:ascii="Times New Roman" w:hAnsi="Times New Roman" w:cs="Times New Roman"/>
          <w:b/>
          <w:bCs/>
          <w:color w:val="000000" w:themeColor="text1"/>
          <w:sz w:val="24"/>
          <w:szCs w:val="24"/>
        </w:rPr>
        <w:t xml:space="preserve"> (</w:t>
      </w:r>
      <w:r w:rsidR="009F4D4E" w:rsidRPr="009F4D4E">
        <w:rPr>
          <w:rFonts w:ascii="Times New Roman" w:hAnsi="Times New Roman" w:cs="Times New Roman"/>
          <w:b/>
          <w:bCs/>
          <w:color w:val="000000" w:themeColor="text1"/>
          <w:sz w:val="24"/>
          <w:szCs w:val="24"/>
        </w:rPr>
        <w:t>Software Engineering Perspective</w:t>
      </w:r>
      <w:r w:rsidR="00844D7A">
        <w:rPr>
          <w:rFonts w:ascii="Times New Roman" w:hAnsi="Times New Roman" w:cs="Times New Roman"/>
          <w:b/>
          <w:bCs/>
          <w:color w:val="000000" w:themeColor="text1"/>
          <w:sz w:val="24"/>
          <w:szCs w:val="24"/>
        </w:rPr>
        <w:t>)</w:t>
      </w:r>
    </w:p>
    <w:p w14:paraId="4F6CA032" w14:textId="7E8309AA" w:rsidR="007D62CC" w:rsidRDefault="009F4D4E" w:rsidP="009F4D4E">
      <w:pPr>
        <w:pStyle w:val="NormalWeb"/>
        <w:spacing w:before="0" w:beforeAutospacing="0" w:after="0" w:afterAutospacing="0" w:line="480" w:lineRule="auto"/>
        <w:ind w:firstLine="720"/>
        <w:rPr>
          <w:spacing w:val="2"/>
          <w:shd w:val="clear" w:color="auto" w:fill="FFFFFF"/>
        </w:rPr>
      </w:pPr>
      <w:r w:rsidRPr="009F4D4E">
        <w:rPr>
          <w:spacing w:val="2"/>
          <w:shd w:val="clear" w:color="auto" w:fill="FFFFFF"/>
        </w:rPr>
        <w:t xml:space="preserve">Data governance is an essential enterprise function that ensures data is managed as a strategic asset. This paper explores the principles of data governance and its significance in enhancing the value of organizational data. Through structured policies, roles, and tools, data governance improves data quality, consistency, security, and compliance. Drawing on examples from software engineering, the paper highlights how effective data governance supports robust data management, fosters innovation, and ensures ethical technology development. By embedding governance in </w:t>
      </w:r>
      <w:r w:rsidR="00A15CAA" w:rsidRPr="009F4D4E">
        <w:rPr>
          <w:spacing w:val="2"/>
          <w:shd w:val="clear" w:color="auto" w:fill="FFFFFF"/>
        </w:rPr>
        <w:t>the development</w:t>
      </w:r>
      <w:r w:rsidRPr="009F4D4E">
        <w:rPr>
          <w:spacing w:val="2"/>
          <w:shd w:val="clear" w:color="auto" w:fill="FFFFFF"/>
        </w:rPr>
        <w:t xml:space="preserve"> of lifecycles, organizations can drive data</w:t>
      </w:r>
      <w:r>
        <w:rPr>
          <w:spacing w:val="2"/>
          <w:shd w:val="clear" w:color="auto" w:fill="FFFFFF"/>
        </w:rPr>
        <w:t xml:space="preserve"> </w:t>
      </w:r>
      <w:r w:rsidRPr="009F4D4E">
        <w:rPr>
          <w:spacing w:val="2"/>
          <w:shd w:val="clear" w:color="auto" w:fill="FFFFFF"/>
        </w:rPr>
        <w:t>centric decisions, reduce risk, and create scalable, trusted data ecosystems</w:t>
      </w:r>
    </w:p>
    <w:p w14:paraId="5FF5C8B8" w14:textId="16CEB1B0" w:rsidR="009F4D4E" w:rsidRDefault="009F4D4E" w:rsidP="009F4D4E">
      <w:pPr>
        <w:pStyle w:val="Heading1"/>
        <w:rPr>
          <w:rFonts w:ascii="Times New Roman" w:hAnsi="Times New Roman" w:cs="Times New Roman"/>
          <w:b/>
          <w:bCs/>
          <w:color w:val="000000" w:themeColor="text1"/>
          <w:sz w:val="24"/>
          <w:szCs w:val="24"/>
        </w:rPr>
      </w:pPr>
      <w:r w:rsidRPr="009F4D4E">
        <w:rPr>
          <w:rFonts w:ascii="Times New Roman" w:hAnsi="Times New Roman" w:cs="Times New Roman"/>
          <w:b/>
          <w:bCs/>
          <w:color w:val="000000" w:themeColor="text1"/>
          <w:sz w:val="24"/>
          <w:szCs w:val="24"/>
        </w:rPr>
        <w:t>Understanding the Concept of Data Governance</w:t>
      </w:r>
    </w:p>
    <w:p w14:paraId="646A21A1" w14:textId="2D9C88B3" w:rsidR="009F4D4E" w:rsidRDefault="009F4D4E" w:rsidP="009F4D4E">
      <w:pPr>
        <w:pStyle w:val="NormalWeb"/>
        <w:spacing w:before="0" w:beforeAutospacing="0" w:after="0" w:afterAutospacing="0" w:line="480" w:lineRule="auto"/>
        <w:ind w:firstLine="720"/>
        <w:rPr>
          <w:spacing w:val="2"/>
          <w:shd w:val="clear" w:color="auto" w:fill="FFFFFF"/>
        </w:rPr>
      </w:pPr>
      <w:r w:rsidRPr="009F4D4E">
        <w:rPr>
          <w:spacing w:val="2"/>
          <w:shd w:val="clear" w:color="auto" w:fill="FFFFFF"/>
        </w:rPr>
        <w:t>Data governance refers to the organizational framework that ensures high quality data management across an enterprise. It includes policies, standards, processes, and roles that define who can access, modify, or use specific data, under what conditions, and for what purposes. The primary goals of data governance are to improve data quality, establish trust, ensure compliance, and optimize data usage</w:t>
      </w:r>
      <w:r>
        <w:rPr>
          <w:spacing w:val="2"/>
          <w:shd w:val="clear" w:color="auto" w:fill="FFFFFF"/>
        </w:rPr>
        <w:t>.</w:t>
      </w:r>
    </w:p>
    <w:p w14:paraId="32D62CB0" w14:textId="22FE31D1" w:rsidR="009F4D4E" w:rsidRDefault="009F4D4E" w:rsidP="009F4D4E">
      <w:pPr>
        <w:pStyle w:val="NormalWeb"/>
        <w:spacing w:before="0" w:beforeAutospacing="0" w:after="0" w:afterAutospacing="0" w:line="480" w:lineRule="auto"/>
        <w:ind w:firstLine="720"/>
      </w:pPr>
      <w:r w:rsidRPr="009F4D4E">
        <w:t>At the core of data governance are key principles such as accountability, transparency, standardization, and stewardship. These principles promote responsible data use across departments and systems. A well implemented governance strategy identifies data owners, stewards, and custodians each responsible for different aspects of data care and management. This clarity fosters collaboration while mitigating risks associated with unregulated or inconsistent data practices.</w:t>
      </w:r>
    </w:p>
    <w:p w14:paraId="37097A89" w14:textId="46DAED63" w:rsidR="009F4D4E" w:rsidRDefault="009F4D4E" w:rsidP="009F4D4E">
      <w:pPr>
        <w:pStyle w:val="NormalWeb"/>
        <w:spacing w:before="0" w:beforeAutospacing="0" w:after="0" w:afterAutospacing="0" w:line="480" w:lineRule="auto"/>
        <w:ind w:firstLine="720"/>
      </w:pPr>
      <w:r w:rsidRPr="009F4D4E">
        <w:t xml:space="preserve">Data governance is especially critical as organizations face growing volumes of structured and unstructured data. Without a governance framework, organizations risk data </w:t>
      </w:r>
      <w:r w:rsidRPr="009F4D4E">
        <w:lastRenderedPageBreak/>
        <w:t>duplication, inconsistency, loss, or misuse, all of which compromise analytics, decision making, and regulatory compliance.</w:t>
      </w:r>
    </w:p>
    <w:p w14:paraId="690CBC1A" w14:textId="3CACD3F7" w:rsidR="009F4D4E" w:rsidRDefault="009F4D4E" w:rsidP="009F4D4E">
      <w:pPr>
        <w:pStyle w:val="Heading1"/>
        <w:rPr>
          <w:rFonts w:ascii="Times New Roman" w:hAnsi="Times New Roman" w:cs="Times New Roman"/>
          <w:b/>
          <w:bCs/>
          <w:color w:val="000000" w:themeColor="text1"/>
          <w:sz w:val="24"/>
          <w:szCs w:val="24"/>
        </w:rPr>
      </w:pPr>
      <w:r w:rsidRPr="009F4D4E">
        <w:rPr>
          <w:rFonts w:ascii="Times New Roman" w:hAnsi="Times New Roman" w:cs="Times New Roman"/>
          <w:b/>
          <w:bCs/>
          <w:color w:val="000000" w:themeColor="text1"/>
          <w:sz w:val="24"/>
          <w:szCs w:val="24"/>
        </w:rPr>
        <w:t>Enhancing Organizational Data Value through Governance</w:t>
      </w:r>
    </w:p>
    <w:p w14:paraId="78C8E077" w14:textId="671C6309" w:rsidR="009F4D4E" w:rsidRDefault="009F4D4E" w:rsidP="009F4D4E">
      <w:pPr>
        <w:pStyle w:val="NormalWeb"/>
        <w:spacing w:before="0" w:beforeAutospacing="0" w:after="0" w:afterAutospacing="0" w:line="480" w:lineRule="auto"/>
        <w:ind w:firstLine="720"/>
      </w:pPr>
      <w:r>
        <w:t>Data quality is foundational to business operations. Poor quality data leads to flawed analytics, misguided strategies, and wasted resources. Data governance enforces quality rules such as validation constraints, deduplication processes, and standardized formats, enabling consistent and accurate datasets across the organization.</w:t>
      </w:r>
    </w:p>
    <w:p w14:paraId="4C76D01A" w14:textId="471030B4" w:rsidR="009F4D4E" w:rsidRDefault="009F4D4E" w:rsidP="009F4D4E">
      <w:pPr>
        <w:pStyle w:val="NormalWeb"/>
        <w:spacing w:before="0" w:beforeAutospacing="0" w:after="0" w:afterAutospacing="0" w:line="480" w:lineRule="auto"/>
        <w:ind w:firstLine="720"/>
      </w:pPr>
      <w:r>
        <w:t>For example, in customer relationship management (CRM), inconsistent customer names or contact information across databases can disrupt personalized marketing efforts. With data governance policies in place, duplicate records are flagged and resolved, data entry is validated, and naming conventions are enforced, resulting in cleaner and more actionable data.</w:t>
      </w:r>
    </w:p>
    <w:p w14:paraId="3E86B415" w14:textId="249B3959" w:rsidR="0055023C" w:rsidRDefault="009F4D4E" w:rsidP="009F4D4E">
      <w:pPr>
        <w:pStyle w:val="NormalWeb"/>
        <w:spacing w:before="0" w:beforeAutospacing="0" w:after="0" w:afterAutospacing="0" w:line="480" w:lineRule="auto"/>
        <w:ind w:firstLine="720"/>
      </w:pPr>
      <w:r>
        <w:t>Governance plays a key role in meeting legal and regulatory obligations. Laws such as the General Data Protection Regulation (GDPR), Health Insurance Portability and Accountability Act (HIPAA), and the California Consumer Privacy Act (CCPA) require organizations to manage personal data responsibly. Governance frameworks help organizations document data lineage, define retention policies, and enforce access controls all necessary for compliance audits and breach mitigation.</w:t>
      </w:r>
      <w:r w:rsidR="0055023C">
        <w:t xml:space="preserve"> </w:t>
      </w:r>
      <w:r>
        <w:t>Without data governance, organizations may be unaware of where sensitive data resides or who has access, leading to significant fines and reputational damage in the event of a data breach.</w:t>
      </w:r>
    </w:p>
    <w:p w14:paraId="3CFE9F73" w14:textId="77777777" w:rsidR="0055023C" w:rsidRDefault="009F4D4E" w:rsidP="009F4D4E">
      <w:pPr>
        <w:pStyle w:val="NormalWeb"/>
        <w:spacing w:before="0" w:beforeAutospacing="0" w:after="0" w:afterAutospacing="0" w:line="480" w:lineRule="auto"/>
        <w:ind w:firstLine="720"/>
      </w:pPr>
      <w:r>
        <w:t xml:space="preserve">Standardized data management practices reduce redundancy and streamline operations. When governance is lacking, teams often spend excessive time reconciling data discrepancies. Effective governance minimizes this friction by providing a shared understanding of data </w:t>
      </w:r>
      <w:r>
        <w:lastRenderedPageBreak/>
        <w:t>definitions and sources. As a result, teams can spend less time cleaning data and more time analyzing and innovating.</w:t>
      </w:r>
    </w:p>
    <w:p w14:paraId="40A40AD1" w14:textId="36ADF7ED" w:rsidR="009F4D4E" w:rsidRDefault="0055023C" w:rsidP="009F4D4E">
      <w:pPr>
        <w:pStyle w:val="NormalWeb"/>
        <w:spacing w:before="0" w:beforeAutospacing="0" w:after="0" w:afterAutospacing="0" w:line="480" w:lineRule="auto"/>
        <w:ind w:firstLine="720"/>
      </w:pPr>
      <w:r>
        <w:t>Data driven</w:t>
      </w:r>
      <w:r w:rsidR="009F4D4E">
        <w:t xml:space="preserve"> decision making depends on reliable, </w:t>
      </w:r>
      <w:r>
        <w:t>real-time</w:t>
      </w:r>
      <w:r w:rsidR="009F4D4E">
        <w:t xml:space="preserve"> information. Governance frameworks ensure that dashboards and business intelligence tools are fed with high quality, traceable data. This consistency enhances forecasting models, supports KPI tracking, and empowers leadership with insights they can trust.</w:t>
      </w:r>
    </w:p>
    <w:p w14:paraId="4ECB6C1F" w14:textId="13DC4DF9" w:rsidR="0055023C" w:rsidRDefault="0055023C" w:rsidP="0055023C">
      <w:pPr>
        <w:pStyle w:val="Heading1"/>
        <w:rPr>
          <w:rFonts w:ascii="Times New Roman" w:hAnsi="Times New Roman" w:cs="Times New Roman"/>
          <w:b/>
          <w:bCs/>
          <w:color w:val="000000" w:themeColor="text1"/>
          <w:sz w:val="24"/>
          <w:szCs w:val="24"/>
        </w:rPr>
      </w:pPr>
      <w:r w:rsidRPr="0055023C">
        <w:rPr>
          <w:rFonts w:ascii="Times New Roman" w:hAnsi="Times New Roman" w:cs="Times New Roman"/>
          <w:b/>
          <w:bCs/>
          <w:color w:val="000000" w:themeColor="text1"/>
          <w:sz w:val="24"/>
          <w:szCs w:val="24"/>
        </w:rPr>
        <w:t>Real</w:t>
      </w:r>
      <w:r>
        <w:rPr>
          <w:rFonts w:ascii="Times New Roman" w:hAnsi="Times New Roman" w:cs="Times New Roman"/>
          <w:b/>
          <w:bCs/>
          <w:color w:val="000000" w:themeColor="text1"/>
          <w:sz w:val="24"/>
          <w:szCs w:val="24"/>
        </w:rPr>
        <w:t xml:space="preserve"> </w:t>
      </w:r>
      <w:r w:rsidRPr="0055023C">
        <w:rPr>
          <w:rFonts w:ascii="Times New Roman" w:hAnsi="Times New Roman" w:cs="Times New Roman"/>
          <w:b/>
          <w:bCs/>
          <w:color w:val="000000" w:themeColor="text1"/>
          <w:sz w:val="24"/>
          <w:szCs w:val="24"/>
        </w:rPr>
        <w:t>World Applications in Software Engineering</w:t>
      </w:r>
    </w:p>
    <w:p w14:paraId="7E1D37E4" w14:textId="1D663499" w:rsidR="0055023C" w:rsidRDefault="0055023C" w:rsidP="0055023C">
      <w:pPr>
        <w:pStyle w:val="NormalWeb"/>
        <w:spacing w:before="0" w:beforeAutospacing="0" w:after="0" w:afterAutospacing="0" w:line="480" w:lineRule="auto"/>
        <w:ind w:firstLine="720"/>
      </w:pPr>
      <w:r>
        <w:t>In software engineering, data governance intersects with development practices, especially in data driven and agile environments. Engineers, architects, and data scientists depend on high quality, well documented data for system design, testing, and analytics. Key areas of application include</w:t>
      </w:r>
    </w:p>
    <w:p w14:paraId="41F62C1A" w14:textId="487DE7B2" w:rsidR="0055023C" w:rsidRPr="0055023C" w:rsidRDefault="0055023C" w:rsidP="0055023C">
      <w:pPr>
        <w:pStyle w:val="ListParagraph"/>
        <w:numPr>
          <w:ilvl w:val="0"/>
          <w:numId w:val="11"/>
        </w:numPr>
        <w:rPr>
          <w:rFonts w:ascii="Times New Roman" w:hAnsi="Times New Roman"/>
          <w:b/>
          <w:bCs/>
        </w:rPr>
      </w:pPr>
      <w:r w:rsidRPr="0055023C">
        <w:rPr>
          <w:rFonts w:ascii="Times New Roman" w:hAnsi="Times New Roman"/>
          <w:b/>
          <w:bCs/>
        </w:rPr>
        <w:t>Data Lineage and Impact Analysis</w:t>
      </w:r>
    </w:p>
    <w:p w14:paraId="466BD24C" w14:textId="4B958FEA" w:rsidR="0055023C" w:rsidRDefault="0055023C" w:rsidP="0055023C">
      <w:pPr>
        <w:pStyle w:val="NormalWeb"/>
        <w:spacing w:before="0" w:beforeAutospacing="0" w:after="0" w:afterAutospacing="0" w:line="480" w:lineRule="auto"/>
        <w:ind w:firstLine="720"/>
      </w:pPr>
      <w:r>
        <w:t>In large scale software systems, understanding how data flows through microservices or ETL pipelines is critical. Data lineage tools track the origin and transformation of data, allowing engineers to trace errors back to their source. This traceability supports faster debugging and enables impact analysis when changes are introduced.</w:t>
      </w:r>
    </w:p>
    <w:p w14:paraId="217AB81F" w14:textId="43BEF29A" w:rsidR="0055023C" w:rsidRDefault="0055023C" w:rsidP="0055023C">
      <w:pPr>
        <w:pStyle w:val="NormalWeb"/>
        <w:spacing w:before="0" w:beforeAutospacing="0" w:after="0" w:afterAutospacing="0" w:line="480" w:lineRule="auto"/>
        <w:ind w:firstLine="720"/>
      </w:pPr>
      <w:r>
        <w:t>For example, a fintech application that aggregates credit score data from third party APIs needs to ensure the transformations are properly documented. If a field is deprecated or modified upstream, developers can quickly assess downstream impact through lineage metadata, thereby reducing service disruption.</w:t>
      </w:r>
    </w:p>
    <w:p w14:paraId="7BF635D4" w14:textId="5DA6E101" w:rsidR="0055023C" w:rsidRPr="0055023C" w:rsidRDefault="0055023C" w:rsidP="0055023C">
      <w:pPr>
        <w:pStyle w:val="ListParagraph"/>
        <w:numPr>
          <w:ilvl w:val="0"/>
          <w:numId w:val="11"/>
        </w:numPr>
        <w:rPr>
          <w:rFonts w:ascii="Times New Roman" w:hAnsi="Times New Roman"/>
          <w:b/>
          <w:bCs/>
        </w:rPr>
      </w:pPr>
      <w:r w:rsidRPr="0055023C">
        <w:rPr>
          <w:rFonts w:ascii="Times New Roman" w:hAnsi="Times New Roman"/>
          <w:b/>
          <w:bCs/>
        </w:rPr>
        <w:t>Metadata and Schema Governance</w:t>
      </w:r>
    </w:p>
    <w:p w14:paraId="2F542CDF" w14:textId="5578D0BC" w:rsidR="0055023C" w:rsidRDefault="0055023C" w:rsidP="0055023C">
      <w:pPr>
        <w:pStyle w:val="NormalWeb"/>
        <w:spacing w:before="0" w:beforeAutospacing="0" w:after="0" w:afterAutospacing="0" w:line="480" w:lineRule="auto"/>
        <w:ind w:firstLine="720"/>
      </w:pPr>
      <w:r>
        <w:t>Developers rely on metadata repositories to understand how to use various datasets. Governance ensures metadata is documented, consistent, and easily accessible. For instance, if a developer wants to use a field called "</w:t>
      </w:r>
      <w:proofErr w:type="spellStart"/>
      <w:r>
        <w:t>user_status</w:t>
      </w:r>
      <w:proofErr w:type="spellEnd"/>
      <w:r>
        <w:t xml:space="preserve">" metadata should explain its data type, valid </w:t>
      </w:r>
      <w:r>
        <w:lastRenderedPageBreak/>
        <w:t>values, source system, and update frequency.</w:t>
      </w:r>
      <w:r w:rsidR="005D4733">
        <w:t xml:space="preserve"> Cloud</w:t>
      </w:r>
      <w:r>
        <w:t xml:space="preserve"> platforms such as Snowflake or AWS Glue support metadata cataloging and schema enforcement, which integrate seamlessly with CI/CD pipelines, helping teams maintain data quality automatically.</w:t>
      </w:r>
    </w:p>
    <w:p w14:paraId="4B4A4606" w14:textId="2E6A03A3" w:rsidR="0055023C" w:rsidRPr="0055023C" w:rsidRDefault="0055023C" w:rsidP="0055023C">
      <w:pPr>
        <w:pStyle w:val="ListParagraph"/>
        <w:numPr>
          <w:ilvl w:val="0"/>
          <w:numId w:val="11"/>
        </w:numPr>
        <w:rPr>
          <w:rFonts w:ascii="Times New Roman" w:hAnsi="Times New Roman"/>
          <w:b/>
          <w:bCs/>
        </w:rPr>
      </w:pPr>
      <w:r w:rsidRPr="0055023C">
        <w:rPr>
          <w:rFonts w:ascii="Times New Roman" w:hAnsi="Times New Roman"/>
          <w:b/>
          <w:bCs/>
        </w:rPr>
        <w:t>Role Based Access and Security Controls</w:t>
      </w:r>
    </w:p>
    <w:p w14:paraId="24CADBAA" w14:textId="0D5504F8" w:rsidR="0055023C" w:rsidRDefault="0055023C" w:rsidP="0055023C">
      <w:pPr>
        <w:pStyle w:val="NormalWeb"/>
        <w:spacing w:before="0" w:beforeAutospacing="0" w:after="0" w:afterAutospacing="0" w:line="480" w:lineRule="auto"/>
        <w:ind w:firstLine="720"/>
      </w:pPr>
      <w:r>
        <w:t>Security is a fundamental governance concern. Engineers developing APIs or web applications must ensure data access is restricted based on user roles and privileges. Governance frameworks define access control policies and monitor access logs for anomalies.</w:t>
      </w:r>
    </w:p>
    <w:p w14:paraId="32E6E9CF" w14:textId="11AC5FF5" w:rsidR="0055023C" w:rsidRDefault="0055023C" w:rsidP="0055023C">
      <w:pPr>
        <w:pStyle w:val="NormalWeb"/>
        <w:spacing w:before="0" w:beforeAutospacing="0" w:after="0" w:afterAutospacing="0" w:line="480" w:lineRule="auto"/>
        <w:ind w:firstLine="720"/>
      </w:pPr>
      <w:r>
        <w:t xml:space="preserve">In </w:t>
      </w:r>
      <w:proofErr w:type="spellStart"/>
      <w:r>
        <w:t>DevSecOps</w:t>
      </w:r>
      <w:proofErr w:type="spellEnd"/>
      <w:r>
        <w:t xml:space="preserve"> environments, automated access governance tools scan codebases and infrastructure as code (</w:t>
      </w:r>
      <w:proofErr w:type="spellStart"/>
      <w:r>
        <w:t>IaC</w:t>
      </w:r>
      <w:proofErr w:type="spellEnd"/>
      <w:r>
        <w:t>) configurations to detect exposure of sensitive data, enforcing compliance with organizational policies.</w:t>
      </w:r>
    </w:p>
    <w:p w14:paraId="5FA479FF" w14:textId="5AD70A62" w:rsidR="0055023C" w:rsidRPr="0055023C" w:rsidRDefault="0055023C" w:rsidP="0055023C">
      <w:pPr>
        <w:pStyle w:val="ListParagraph"/>
        <w:numPr>
          <w:ilvl w:val="0"/>
          <w:numId w:val="11"/>
        </w:numPr>
        <w:rPr>
          <w:rFonts w:ascii="Times New Roman" w:hAnsi="Times New Roman"/>
          <w:b/>
          <w:bCs/>
        </w:rPr>
      </w:pPr>
      <w:r w:rsidRPr="0055023C">
        <w:rPr>
          <w:rFonts w:ascii="Times New Roman" w:hAnsi="Times New Roman"/>
          <w:b/>
          <w:bCs/>
        </w:rPr>
        <w:t>AI and Ethical Development Practices</w:t>
      </w:r>
    </w:p>
    <w:p w14:paraId="60162D60" w14:textId="40CD1575" w:rsidR="0055023C" w:rsidRDefault="0055023C" w:rsidP="0055023C">
      <w:pPr>
        <w:pStyle w:val="NormalWeb"/>
        <w:spacing w:before="0" w:beforeAutospacing="0" w:after="0" w:afterAutospacing="0" w:line="480" w:lineRule="auto"/>
        <w:ind w:firstLine="720"/>
      </w:pPr>
      <w:r>
        <w:t>Governance also addresses ethical considerations in AI and machine learning. For example, a recommendation algorithm trained on biased data can produce discriminatory outcomes. Governance mandates processes such as model documentation, bias testing, and review boards to validate algorithm fairness and explainability.</w:t>
      </w:r>
    </w:p>
    <w:p w14:paraId="1AB2F693" w14:textId="4DD7A4A0" w:rsidR="0055023C" w:rsidRDefault="0055023C" w:rsidP="0055023C">
      <w:pPr>
        <w:pStyle w:val="NormalWeb"/>
        <w:spacing w:before="0" w:beforeAutospacing="0" w:after="0" w:afterAutospacing="0" w:line="480" w:lineRule="auto"/>
        <w:ind w:firstLine="720"/>
      </w:pPr>
      <w:r>
        <w:t xml:space="preserve">In software engineering teams at companies like Google or Microsoft, ethical AI governance includes "model cards" and audit trails to ensure responsible AI development. These governance artifacts are integrated into model lifecycle management tools like </w:t>
      </w:r>
      <w:proofErr w:type="spellStart"/>
      <w:r>
        <w:t>MLflow</w:t>
      </w:r>
      <w:proofErr w:type="spellEnd"/>
      <w:r>
        <w:t xml:space="preserve"> or TensorFlow Extended.</w:t>
      </w:r>
    </w:p>
    <w:p w14:paraId="153AF7CF" w14:textId="77777777" w:rsidR="00812644" w:rsidRDefault="00812644" w:rsidP="0055023C">
      <w:pPr>
        <w:pStyle w:val="NormalWeb"/>
        <w:spacing w:before="0" w:beforeAutospacing="0" w:after="0" w:afterAutospacing="0" w:line="480" w:lineRule="auto"/>
        <w:ind w:firstLine="720"/>
      </w:pPr>
    </w:p>
    <w:p w14:paraId="0CF3C22B" w14:textId="77777777" w:rsidR="005D4733" w:rsidRDefault="005D4733" w:rsidP="0055023C">
      <w:pPr>
        <w:pStyle w:val="NormalWeb"/>
        <w:spacing w:before="0" w:beforeAutospacing="0" w:after="0" w:afterAutospacing="0" w:line="480" w:lineRule="auto"/>
        <w:ind w:firstLine="720"/>
      </w:pPr>
    </w:p>
    <w:p w14:paraId="3234F600" w14:textId="77777777" w:rsidR="00812644" w:rsidRPr="00812644" w:rsidRDefault="00812644" w:rsidP="00812644">
      <w:pPr>
        <w:pStyle w:val="Heading1"/>
        <w:rPr>
          <w:rFonts w:ascii="Times New Roman" w:hAnsi="Times New Roman" w:cs="Times New Roman"/>
          <w:b/>
          <w:bCs/>
          <w:color w:val="000000" w:themeColor="text1"/>
          <w:sz w:val="24"/>
          <w:szCs w:val="24"/>
        </w:rPr>
      </w:pPr>
      <w:r w:rsidRPr="00812644">
        <w:rPr>
          <w:rFonts w:ascii="Times New Roman" w:hAnsi="Times New Roman" w:cs="Times New Roman"/>
          <w:b/>
          <w:bCs/>
          <w:color w:val="000000" w:themeColor="text1"/>
          <w:sz w:val="24"/>
          <w:szCs w:val="24"/>
        </w:rPr>
        <w:lastRenderedPageBreak/>
        <w:t>Case Study: Governance in Action at Netflix and Airbnb</w:t>
      </w:r>
    </w:p>
    <w:p w14:paraId="4F43B646" w14:textId="77777777" w:rsidR="00812644" w:rsidRDefault="00812644" w:rsidP="00812644">
      <w:pPr>
        <w:pStyle w:val="NormalWeb"/>
        <w:spacing w:after="0" w:line="480" w:lineRule="auto"/>
        <w:ind w:firstLine="720"/>
      </w:pPr>
      <w:r>
        <w:t xml:space="preserve">Netflix's data platform is renowned for its governance enabled scalability. Using a tool called </w:t>
      </w:r>
      <w:proofErr w:type="spellStart"/>
      <w:r>
        <w:t>Metacat</w:t>
      </w:r>
      <w:proofErr w:type="spellEnd"/>
      <w:r>
        <w:t>, Netflix provides a metadata service that indexes datasets, owners, access permissions, and lineage. This empowers engineering teams to quickly discover trustworthy datasets for analytics or A/B testing, significantly accelerating time to insight (Netflix Tech Blog, 2018).</w:t>
      </w:r>
    </w:p>
    <w:p w14:paraId="130ACEC3" w14:textId="77777777" w:rsidR="00812644" w:rsidRDefault="00812644" w:rsidP="00812644">
      <w:pPr>
        <w:pStyle w:val="NormalWeb"/>
        <w:spacing w:after="0" w:line="480" w:lineRule="auto"/>
        <w:ind w:firstLine="720"/>
      </w:pPr>
      <w:r>
        <w:t>Similarly, Airbnb's Minerva system standardizes metric definitions and dashboard logic through centralized governance. Engineers querying metrics such as "booking rate" or "guest satisfaction" access consistent, pre validated logic, eliminating redundant calculations and ensuring trustworthy insights across teams.</w:t>
      </w:r>
    </w:p>
    <w:p w14:paraId="21F265FB" w14:textId="10DD40C7" w:rsidR="00812644" w:rsidRPr="00812644" w:rsidRDefault="00812644" w:rsidP="00812644">
      <w:pPr>
        <w:pStyle w:val="Heading1"/>
        <w:rPr>
          <w:rFonts w:ascii="Times New Roman" w:hAnsi="Times New Roman" w:cs="Times New Roman"/>
          <w:b/>
          <w:bCs/>
          <w:color w:val="000000" w:themeColor="text1"/>
          <w:sz w:val="24"/>
          <w:szCs w:val="24"/>
        </w:rPr>
      </w:pPr>
      <w:r w:rsidRPr="00812644">
        <w:rPr>
          <w:rFonts w:ascii="Times New Roman" w:hAnsi="Times New Roman" w:cs="Times New Roman"/>
          <w:b/>
          <w:bCs/>
          <w:color w:val="000000" w:themeColor="text1"/>
          <w:sz w:val="24"/>
          <w:szCs w:val="24"/>
        </w:rPr>
        <w:t>Challenges in Implementing Data Governance</w:t>
      </w:r>
    </w:p>
    <w:p w14:paraId="43EAE72F" w14:textId="77777777" w:rsidR="00812644" w:rsidRDefault="00812644" w:rsidP="00812644">
      <w:pPr>
        <w:pStyle w:val="NormalWeb"/>
        <w:spacing w:after="0" w:line="480" w:lineRule="auto"/>
        <w:ind w:firstLine="720"/>
      </w:pPr>
      <w:r>
        <w:t>Despite the benefits, implementing governance is not without obstacles. Some common challenges include:</w:t>
      </w:r>
    </w:p>
    <w:p w14:paraId="4E795E57" w14:textId="525C8F1B" w:rsidR="00812644" w:rsidRDefault="00812644" w:rsidP="00812644">
      <w:pPr>
        <w:pStyle w:val="NormalWeb"/>
        <w:numPr>
          <w:ilvl w:val="0"/>
          <w:numId w:val="11"/>
        </w:numPr>
        <w:spacing w:after="0" w:line="480" w:lineRule="auto"/>
      </w:pPr>
      <w:r w:rsidRPr="00812644">
        <w:rPr>
          <w:b/>
          <w:bCs/>
        </w:rPr>
        <w:t>Cultural resistance</w:t>
      </w:r>
      <w:r>
        <w:t>: Developers and analysts may resist governance as bureaucratic or restrictive. Change management and clear communication are essential to gain buy in.</w:t>
      </w:r>
    </w:p>
    <w:p w14:paraId="09D82F24" w14:textId="77777777" w:rsidR="00812644" w:rsidRDefault="00812644" w:rsidP="00812644">
      <w:pPr>
        <w:pStyle w:val="NormalWeb"/>
        <w:numPr>
          <w:ilvl w:val="0"/>
          <w:numId w:val="11"/>
        </w:numPr>
        <w:spacing w:after="0" w:line="480" w:lineRule="auto"/>
      </w:pPr>
      <w:r w:rsidRPr="00812644">
        <w:rPr>
          <w:b/>
          <w:bCs/>
        </w:rPr>
        <w:t>Lack of ownership</w:t>
      </w:r>
      <w:r>
        <w:t>: Without defined roles like data stewards or custodians, governance initiatives can falter. Organizations must assign clear responsibilities.</w:t>
      </w:r>
    </w:p>
    <w:p w14:paraId="3F75A661" w14:textId="44B211AC" w:rsidR="00812644" w:rsidRDefault="00812644" w:rsidP="00812644">
      <w:pPr>
        <w:pStyle w:val="NormalWeb"/>
        <w:numPr>
          <w:ilvl w:val="0"/>
          <w:numId w:val="11"/>
        </w:numPr>
        <w:spacing w:after="0" w:line="480" w:lineRule="auto"/>
      </w:pPr>
      <w:r w:rsidRPr="00812644">
        <w:rPr>
          <w:b/>
          <w:bCs/>
        </w:rPr>
        <w:t>Tooling complexity</w:t>
      </w:r>
      <w:r>
        <w:t>: Implementing governance across modern data architectures especially in hybrid cloud or multi-platform environments requires specialized tools and integration strategies.</w:t>
      </w:r>
    </w:p>
    <w:p w14:paraId="315988B6" w14:textId="0E1B590B" w:rsidR="00BE379F" w:rsidRPr="00BE379F" w:rsidRDefault="00BE379F" w:rsidP="0020113B">
      <w:pPr>
        <w:pStyle w:val="NormalWeb"/>
        <w:numPr>
          <w:ilvl w:val="0"/>
          <w:numId w:val="11"/>
        </w:numPr>
        <w:spacing w:after="0" w:line="480" w:lineRule="auto"/>
      </w:pPr>
      <w:r w:rsidRPr="00BE379F">
        <w:rPr>
          <w:b/>
          <w:bCs/>
        </w:rPr>
        <w:lastRenderedPageBreak/>
        <w:t>Balance between control and agility</w:t>
      </w:r>
      <w:r w:rsidRPr="00BE379F">
        <w:t>: Overly rigid governance can slow innovation. Agile governance models, which provide flexible frameworks and empower decentralized teams, can address this tension.</w:t>
      </w:r>
    </w:p>
    <w:p w14:paraId="52DE6BEF" w14:textId="77777777" w:rsidR="00BE379F" w:rsidRPr="00BE379F" w:rsidRDefault="00BE379F" w:rsidP="00BE379F">
      <w:pPr>
        <w:pStyle w:val="Heading1"/>
        <w:rPr>
          <w:rFonts w:ascii="Times New Roman" w:hAnsi="Times New Roman" w:cs="Times New Roman"/>
          <w:b/>
          <w:bCs/>
          <w:color w:val="000000" w:themeColor="text1"/>
          <w:sz w:val="24"/>
          <w:szCs w:val="24"/>
        </w:rPr>
      </w:pPr>
      <w:r w:rsidRPr="00BE379F">
        <w:rPr>
          <w:rFonts w:ascii="Times New Roman" w:hAnsi="Times New Roman" w:cs="Times New Roman"/>
          <w:b/>
          <w:bCs/>
          <w:color w:val="000000" w:themeColor="text1"/>
          <w:sz w:val="24"/>
          <w:szCs w:val="24"/>
        </w:rPr>
        <w:t>Best Practices and Strategic Integration</w:t>
      </w:r>
    </w:p>
    <w:p w14:paraId="002E1AED" w14:textId="047D33C7" w:rsidR="00BE379F" w:rsidRDefault="00BE379F" w:rsidP="00BE379F">
      <w:pPr>
        <w:pStyle w:val="NormalWeb"/>
        <w:spacing w:after="0" w:line="480" w:lineRule="auto"/>
        <w:ind w:left="720"/>
      </w:pPr>
      <w:r w:rsidRPr="00BE379F">
        <w:t>To overcome these challenges and derive full value from governance, organizations should adopt the following best practices</w:t>
      </w:r>
      <w:r>
        <w:t>.</w:t>
      </w:r>
    </w:p>
    <w:p w14:paraId="06620FFF" w14:textId="642BD242" w:rsidR="00BE379F" w:rsidRDefault="00BE379F" w:rsidP="00BE379F">
      <w:pPr>
        <w:pStyle w:val="NormalWeb"/>
        <w:numPr>
          <w:ilvl w:val="0"/>
          <w:numId w:val="11"/>
        </w:numPr>
        <w:spacing w:after="0" w:line="480" w:lineRule="auto"/>
      </w:pPr>
      <w:r w:rsidRPr="00BE379F">
        <w:rPr>
          <w:b/>
          <w:bCs/>
        </w:rPr>
        <w:t>Adopt a phased, use case driven approach</w:t>
      </w:r>
      <w:r w:rsidRPr="00BE379F">
        <w:t>: Start with high-impact areas such as compliance or customer data. Demonstrate ROI before scaling.</w:t>
      </w:r>
    </w:p>
    <w:p w14:paraId="6A2AF02D" w14:textId="75AA90BB" w:rsidR="0055023C" w:rsidRPr="0055023C" w:rsidRDefault="00812644" w:rsidP="00812644">
      <w:pPr>
        <w:pStyle w:val="NormalWeb"/>
        <w:numPr>
          <w:ilvl w:val="0"/>
          <w:numId w:val="11"/>
        </w:numPr>
        <w:spacing w:after="0" w:line="480" w:lineRule="auto"/>
      </w:pPr>
      <w:r w:rsidRPr="00812644">
        <w:rPr>
          <w:b/>
          <w:bCs/>
        </w:rPr>
        <w:t>Use automation and embedded governance</w:t>
      </w:r>
      <w:r>
        <w:t>: Integrate validation, access control, and lineage tracking into CI/CD and ETL workflows.</w:t>
      </w:r>
    </w:p>
    <w:p w14:paraId="14115289" w14:textId="77777777" w:rsidR="009F4D4E" w:rsidRPr="007E6B23" w:rsidRDefault="009F4D4E" w:rsidP="009F4D4E">
      <w:pPr>
        <w:pStyle w:val="NormalWeb"/>
        <w:spacing w:before="0" w:beforeAutospacing="0" w:after="0" w:afterAutospacing="0" w:line="480" w:lineRule="auto"/>
        <w:ind w:firstLine="720"/>
        <w:rPr>
          <w:spacing w:val="2"/>
          <w:shd w:val="clear" w:color="auto" w:fill="FFFFFF"/>
        </w:rPr>
      </w:pP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04DC777A" w14:textId="77777777" w:rsidR="00FA2884" w:rsidRDefault="00812644" w:rsidP="00FA2884">
      <w:pPr>
        <w:pStyle w:val="NormalWeb"/>
        <w:spacing w:line="480" w:lineRule="auto"/>
        <w:ind w:firstLine="720"/>
      </w:pPr>
      <w:r w:rsidRPr="00812644">
        <w:t>Data governance is a critical enabler of data value in modern organizations. By ensuring that data is accurate, consistent, secure, and ethically managed, governance supports compliance, efficiency, and innovation. In software engineering, it plays a vital role in securing development practices, enabling trustworthy analytics, and supporting scalable architecture. As data becomes increasingly central to strategic advantage, organizations that embed data governance into their technology and culture will be better equipped to navigate complexity and unlock the full potential of their data assets.</w:t>
      </w:r>
    </w:p>
    <w:p w14:paraId="2CFD0FB1" w14:textId="77777777" w:rsidR="00241887" w:rsidRDefault="00241887" w:rsidP="00FA2884">
      <w:pPr>
        <w:pStyle w:val="NormalWeb"/>
        <w:spacing w:line="480" w:lineRule="auto"/>
        <w:ind w:firstLine="720"/>
        <w:jc w:val="center"/>
        <w:rPr>
          <w:b/>
          <w:bCs/>
        </w:rPr>
      </w:pPr>
    </w:p>
    <w:p w14:paraId="0E172F37" w14:textId="1BB5EACA" w:rsidR="00030C32" w:rsidRPr="00784D35" w:rsidRDefault="00030C32" w:rsidP="00FA2884">
      <w:pPr>
        <w:pStyle w:val="NormalWeb"/>
        <w:spacing w:line="480" w:lineRule="auto"/>
        <w:ind w:firstLine="720"/>
        <w:jc w:val="center"/>
        <w:rPr>
          <w:b/>
          <w:bCs/>
          <w:color w:val="000000"/>
        </w:rPr>
      </w:pPr>
      <w:r w:rsidRPr="00784D35">
        <w:rPr>
          <w:b/>
          <w:bCs/>
        </w:rPr>
        <w:lastRenderedPageBreak/>
        <w:t>References</w:t>
      </w:r>
    </w:p>
    <w:p w14:paraId="4E5E451E" w14:textId="77777777" w:rsidR="003E6217" w:rsidRDefault="003E6217" w:rsidP="003E6217">
      <w:pPr>
        <w:spacing w:after="0" w:line="480" w:lineRule="auto"/>
        <w:ind w:left="720" w:hanging="720"/>
        <w:rPr>
          <w:rFonts w:ascii="Times New Roman" w:eastAsia="Times New Roman" w:hAnsi="Times New Roman"/>
          <w:sz w:val="24"/>
          <w:szCs w:val="24"/>
        </w:rPr>
      </w:pPr>
      <w:r w:rsidRPr="003E6217">
        <w:rPr>
          <w:rFonts w:ascii="Times New Roman" w:eastAsia="Times New Roman" w:hAnsi="Times New Roman"/>
          <w:sz w:val="24"/>
          <w:szCs w:val="24"/>
        </w:rPr>
        <w:t>Baird, Pat, Briney, Kristin. Data Management for Researchers: Organize, Maintain &amp; Share Your Data for Research Success.</w:t>
      </w:r>
    </w:p>
    <w:p w14:paraId="49C3B027" w14:textId="17024D5A" w:rsidR="003E6217" w:rsidRDefault="003E6217" w:rsidP="003E6217">
      <w:pPr>
        <w:spacing w:after="0" w:line="480" w:lineRule="auto"/>
        <w:ind w:left="720" w:hanging="720"/>
        <w:rPr>
          <w:rFonts w:ascii="Times New Roman" w:eastAsia="Times New Roman" w:hAnsi="Times New Roman"/>
          <w:sz w:val="24"/>
          <w:szCs w:val="24"/>
        </w:rPr>
      </w:pPr>
      <w:hyperlink r:id="rId9" w:history="1">
        <w:r w:rsidRPr="003805E3">
          <w:rPr>
            <w:rStyle w:val="Hyperlink"/>
            <w:rFonts w:ascii="Times New Roman" w:eastAsia="Times New Roman" w:hAnsi="Times New Roman"/>
            <w:sz w:val="24"/>
            <w:szCs w:val="24"/>
          </w:rPr>
          <w:t>https://csuglobal.idm.oclc.org/login?url=https://search.ebscohost.com/login.aspx?direct=true&amp;AuthType=ip,uid&amp;db=asn&amp;AN=126631765&amp;site=eds-live</w:t>
        </w:r>
      </w:hyperlink>
    </w:p>
    <w:p w14:paraId="64AD490D" w14:textId="77777777" w:rsidR="003E6217" w:rsidRDefault="003E6217" w:rsidP="003E6217">
      <w:pPr>
        <w:spacing w:after="0" w:line="480" w:lineRule="auto"/>
        <w:ind w:left="720" w:hanging="720"/>
        <w:rPr>
          <w:rFonts w:ascii="Times New Roman" w:eastAsia="Times New Roman" w:hAnsi="Times New Roman"/>
          <w:sz w:val="24"/>
          <w:szCs w:val="24"/>
        </w:rPr>
      </w:pPr>
      <w:r w:rsidRPr="003E6217">
        <w:rPr>
          <w:rFonts w:ascii="Times New Roman" w:eastAsia="Times New Roman" w:hAnsi="Times New Roman"/>
          <w:sz w:val="24"/>
          <w:szCs w:val="24"/>
        </w:rPr>
        <w:t>Seiner, Robert S. Non-invasive Data Governance : The Path of Least Resistance and Greatest Success.</w:t>
      </w:r>
    </w:p>
    <w:p w14:paraId="69C6A867" w14:textId="3BA34518" w:rsidR="003E6217" w:rsidRPr="003E6217" w:rsidRDefault="003E6217" w:rsidP="003E6217">
      <w:pPr>
        <w:spacing w:after="0" w:line="480" w:lineRule="auto"/>
        <w:ind w:left="720" w:hanging="720"/>
        <w:rPr>
          <w:rFonts w:ascii="Times New Roman" w:eastAsia="Times New Roman" w:hAnsi="Times New Roman"/>
          <w:sz w:val="24"/>
          <w:szCs w:val="24"/>
        </w:rPr>
      </w:pPr>
      <w:hyperlink r:id="rId10" w:history="1">
        <w:r w:rsidRPr="003805E3">
          <w:rPr>
            <w:rStyle w:val="Hyperlink"/>
            <w:rFonts w:ascii="Times New Roman" w:eastAsia="Times New Roman" w:hAnsi="Times New Roman"/>
            <w:sz w:val="24"/>
            <w:szCs w:val="24"/>
          </w:rPr>
          <w:t>https://csuglobal.idm.oclc.org/login?url=https://search.ebscohost.com/login.aspx?direct=true&amp;AuthType=ip,uid&amp;db=nlebk&amp;AN=1005063&amp;site=eds-live</w:t>
        </w:r>
      </w:hyperlink>
    </w:p>
    <w:p w14:paraId="1D90C729" w14:textId="77777777" w:rsidR="003E6217" w:rsidRDefault="003E6217" w:rsidP="003E6217">
      <w:pPr>
        <w:spacing w:after="0" w:line="480" w:lineRule="auto"/>
        <w:ind w:left="720" w:hanging="720"/>
        <w:rPr>
          <w:rFonts w:ascii="Times New Roman" w:eastAsia="Times New Roman" w:hAnsi="Times New Roman"/>
          <w:sz w:val="24"/>
          <w:szCs w:val="24"/>
        </w:rPr>
      </w:pPr>
      <w:r w:rsidRPr="003E6217">
        <w:rPr>
          <w:rFonts w:ascii="Times New Roman" w:eastAsia="Times New Roman" w:hAnsi="Times New Roman"/>
          <w:sz w:val="24"/>
          <w:szCs w:val="24"/>
        </w:rPr>
        <w:t>Ralph Kimball, Margy Ross. The Data Warehouse Toolkit: The Definitive Guide to Dimensional Modeling, 3rd Edition.</w:t>
      </w:r>
    </w:p>
    <w:p w14:paraId="34DE3FF8" w14:textId="3A24A5B6" w:rsidR="001A3126" w:rsidRDefault="003E6217" w:rsidP="003E6217">
      <w:pPr>
        <w:spacing w:after="0" w:line="480" w:lineRule="auto"/>
        <w:ind w:left="720" w:hanging="720"/>
        <w:rPr>
          <w:rFonts w:ascii="Times New Roman" w:eastAsia="Times New Roman" w:hAnsi="Times New Roman"/>
          <w:sz w:val="24"/>
          <w:szCs w:val="24"/>
        </w:rPr>
      </w:pPr>
      <w:hyperlink r:id="rId11" w:history="1">
        <w:r w:rsidRPr="003805E3">
          <w:rPr>
            <w:rStyle w:val="Hyperlink"/>
            <w:rFonts w:ascii="Times New Roman" w:eastAsia="Times New Roman" w:hAnsi="Times New Roman"/>
            <w:sz w:val="24"/>
            <w:szCs w:val="24"/>
          </w:rPr>
          <w:t>https://csuglobal.idm.oclc.org/login?url=https://search.ebscohost.com/login.aspx?direct=true&amp;AuthType=ip,uid&amp;db=edsool&amp;AN=edsool.9781118530801&amp;site=eds-live</w:t>
        </w:r>
      </w:hyperlink>
    </w:p>
    <w:sectPr w:rsidR="001A3126"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C22B2" w14:textId="77777777" w:rsidR="001856DC" w:rsidRDefault="001856DC" w:rsidP="00E4761C">
      <w:pPr>
        <w:spacing w:after="0" w:line="240" w:lineRule="auto"/>
      </w:pPr>
      <w:r>
        <w:separator/>
      </w:r>
    </w:p>
  </w:endnote>
  <w:endnote w:type="continuationSeparator" w:id="0">
    <w:p w14:paraId="21CFC598" w14:textId="77777777" w:rsidR="001856DC" w:rsidRDefault="001856D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36F47" w14:textId="77777777" w:rsidR="001856DC" w:rsidRDefault="001856DC" w:rsidP="00E4761C">
      <w:pPr>
        <w:spacing w:after="0" w:line="240" w:lineRule="auto"/>
      </w:pPr>
      <w:r>
        <w:separator/>
      </w:r>
    </w:p>
  </w:footnote>
  <w:footnote w:type="continuationSeparator" w:id="0">
    <w:p w14:paraId="0D2E76B3" w14:textId="77777777" w:rsidR="001856DC" w:rsidRDefault="001856D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22A6"/>
    <w:multiLevelType w:val="hybridMultilevel"/>
    <w:tmpl w:val="F8EAA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81C29D6"/>
    <w:multiLevelType w:val="hybridMultilevel"/>
    <w:tmpl w:val="2A8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10"/>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228957632">
    <w:abstractNumId w:val="0"/>
  </w:num>
  <w:num w:numId="11" w16cid:durableId="465855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3BED"/>
    <w:rsid w:val="00086C7D"/>
    <w:rsid w:val="000D23D2"/>
    <w:rsid w:val="000E0B24"/>
    <w:rsid w:val="000E6503"/>
    <w:rsid w:val="000F169B"/>
    <w:rsid w:val="001040EC"/>
    <w:rsid w:val="00113940"/>
    <w:rsid w:val="00131C5B"/>
    <w:rsid w:val="00157A4C"/>
    <w:rsid w:val="00172FCA"/>
    <w:rsid w:val="0018178E"/>
    <w:rsid w:val="0018453B"/>
    <w:rsid w:val="001856DC"/>
    <w:rsid w:val="001A3126"/>
    <w:rsid w:val="001F1723"/>
    <w:rsid w:val="002055AC"/>
    <w:rsid w:val="00210C36"/>
    <w:rsid w:val="00233BB8"/>
    <w:rsid w:val="00241887"/>
    <w:rsid w:val="002533B0"/>
    <w:rsid w:val="002548C5"/>
    <w:rsid w:val="00260441"/>
    <w:rsid w:val="00272392"/>
    <w:rsid w:val="002E0992"/>
    <w:rsid w:val="002E1392"/>
    <w:rsid w:val="002E4BAC"/>
    <w:rsid w:val="0035156D"/>
    <w:rsid w:val="00361531"/>
    <w:rsid w:val="0036357E"/>
    <w:rsid w:val="003D1F77"/>
    <w:rsid w:val="003E6217"/>
    <w:rsid w:val="003F1E79"/>
    <w:rsid w:val="004039E6"/>
    <w:rsid w:val="0041710D"/>
    <w:rsid w:val="0041740B"/>
    <w:rsid w:val="00424913"/>
    <w:rsid w:val="00425E38"/>
    <w:rsid w:val="004575E9"/>
    <w:rsid w:val="00466255"/>
    <w:rsid w:val="00466FD3"/>
    <w:rsid w:val="00476971"/>
    <w:rsid w:val="004A787F"/>
    <w:rsid w:val="004D146E"/>
    <w:rsid w:val="004E081F"/>
    <w:rsid w:val="004F157B"/>
    <w:rsid w:val="00502468"/>
    <w:rsid w:val="00523BD5"/>
    <w:rsid w:val="005379CF"/>
    <w:rsid w:val="0055023C"/>
    <w:rsid w:val="00554095"/>
    <w:rsid w:val="0056095C"/>
    <w:rsid w:val="00565DF3"/>
    <w:rsid w:val="00572B2D"/>
    <w:rsid w:val="00583926"/>
    <w:rsid w:val="00593C2C"/>
    <w:rsid w:val="00596B53"/>
    <w:rsid w:val="005C5A9E"/>
    <w:rsid w:val="005D4733"/>
    <w:rsid w:val="005E6369"/>
    <w:rsid w:val="00602ECF"/>
    <w:rsid w:val="006200BB"/>
    <w:rsid w:val="0064057C"/>
    <w:rsid w:val="00645E2D"/>
    <w:rsid w:val="006770C9"/>
    <w:rsid w:val="006C1910"/>
    <w:rsid w:val="006C3ABB"/>
    <w:rsid w:val="006E1312"/>
    <w:rsid w:val="006F2038"/>
    <w:rsid w:val="00701682"/>
    <w:rsid w:val="00734565"/>
    <w:rsid w:val="00766546"/>
    <w:rsid w:val="00784D35"/>
    <w:rsid w:val="00786621"/>
    <w:rsid w:val="007C77E9"/>
    <w:rsid w:val="007D62CC"/>
    <w:rsid w:val="007E04B9"/>
    <w:rsid w:val="007E19D1"/>
    <w:rsid w:val="007E6B23"/>
    <w:rsid w:val="00800CD8"/>
    <w:rsid w:val="00812644"/>
    <w:rsid w:val="008171AF"/>
    <w:rsid w:val="00835E57"/>
    <w:rsid w:val="00844D7A"/>
    <w:rsid w:val="00846686"/>
    <w:rsid w:val="00853FA9"/>
    <w:rsid w:val="00861C48"/>
    <w:rsid w:val="008638A9"/>
    <w:rsid w:val="00873730"/>
    <w:rsid w:val="008C2115"/>
    <w:rsid w:val="008C223D"/>
    <w:rsid w:val="008C3E28"/>
    <w:rsid w:val="008C4264"/>
    <w:rsid w:val="008D5359"/>
    <w:rsid w:val="008D562B"/>
    <w:rsid w:val="008E12CF"/>
    <w:rsid w:val="008E3676"/>
    <w:rsid w:val="008E503D"/>
    <w:rsid w:val="00904BF9"/>
    <w:rsid w:val="009414B0"/>
    <w:rsid w:val="00953DA0"/>
    <w:rsid w:val="009B5B1F"/>
    <w:rsid w:val="009B5D85"/>
    <w:rsid w:val="009D0E8C"/>
    <w:rsid w:val="009E22C9"/>
    <w:rsid w:val="009F4D4E"/>
    <w:rsid w:val="00A15CAA"/>
    <w:rsid w:val="00A34A18"/>
    <w:rsid w:val="00A476A2"/>
    <w:rsid w:val="00A62CA0"/>
    <w:rsid w:val="00AD63B2"/>
    <w:rsid w:val="00AE067D"/>
    <w:rsid w:val="00B063E3"/>
    <w:rsid w:val="00B15ED7"/>
    <w:rsid w:val="00B20D74"/>
    <w:rsid w:val="00B51EAC"/>
    <w:rsid w:val="00B56D29"/>
    <w:rsid w:val="00B65C9A"/>
    <w:rsid w:val="00B767A4"/>
    <w:rsid w:val="00B92C96"/>
    <w:rsid w:val="00B96C3C"/>
    <w:rsid w:val="00BD08D0"/>
    <w:rsid w:val="00BE379F"/>
    <w:rsid w:val="00BF2E12"/>
    <w:rsid w:val="00BF7105"/>
    <w:rsid w:val="00BF7389"/>
    <w:rsid w:val="00C14531"/>
    <w:rsid w:val="00C21AFB"/>
    <w:rsid w:val="00C27BFE"/>
    <w:rsid w:val="00C5026D"/>
    <w:rsid w:val="00C51525"/>
    <w:rsid w:val="00C54C71"/>
    <w:rsid w:val="00C56F8C"/>
    <w:rsid w:val="00C615E0"/>
    <w:rsid w:val="00C70CC1"/>
    <w:rsid w:val="00C73059"/>
    <w:rsid w:val="00C75E1E"/>
    <w:rsid w:val="00C80552"/>
    <w:rsid w:val="00C809E7"/>
    <w:rsid w:val="00CB6605"/>
    <w:rsid w:val="00CB6D94"/>
    <w:rsid w:val="00CD6FC1"/>
    <w:rsid w:val="00CF3F7D"/>
    <w:rsid w:val="00D0772E"/>
    <w:rsid w:val="00D144C1"/>
    <w:rsid w:val="00D211AE"/>
    <w:rsid w:val="00D21ADD"/>
    <w:rsid w:val="00D308EB"/>
    <w:rsid w:val="00D438A1"/>
    <w:rsid w:val="00D46E3F"/>
    <w:rsid w:val="00D51E11"/>
    <w:rsid w:val="00D605EB"/>
    <w:rsid w:val="00D62020"/>
    <w:rsid w:val="00D67183"/>
    <w:rsid w:val="00D706C8"/>
    <w:rsid w:val="00DA77DD"/>
    <w:rsid w:val="00DB7432"/>
    <w:rsid w:val="00DD4860"/>
    <w:rsid w:val="00E24148"/>
    <w:rsid w:val="00E25580"/>
    <w:rsid w:val="00E26A2A"/>
    <w:rsid w:val="00E4761C"/>
    <w:rsid w:val="00E47EE2"/>
    <w:rsid w:val="00E47F57"/>
    <w:rsid w:val="00E57A85"/>
    <w:rsid w:val="00E74CCC"/>
    <w:rsid w:val="00EA2C5B"/>
    <w:rsid w:val="00EA563F"/>
    <w:rsid w:val="00EB29FF"/>
    <w:rsid w:val="00EC6FBF"/>
    <w:rsid w:val="00EF3C53"/>
    <w:rsid w:val="00F02539"/>
    <w:rsid w:val="00F308A0"/>
    <w:rsid w:val="00F30A56"/>
    <w:rsid w:val="00F333FE"/>
    <w:rsid w:val="00F42F3F"/>
    <w:rsid w:val="00F46DF3"/>
    <w:rsid w:val="00F61329"/>
    <w:rsid w:val="00F83DE9"/>
    <w:rsid w:val="00FA2884"/>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9F4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9F4D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2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2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72"/>
    <w:qFormat/>
    <w:rsid w:val="00550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uglobal.idm.oclc.org/login?url=https://search.ebscohost.com/login.aspx?direct=true&amp;AuthType=ip,uid&amp;db=edsool&amp;AN=edsool.9781118530801&amp;site=eds-liv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suglobal.idm.oclc.org/login?url=https://search.ebscohost.com/login.aspx?direct=true&amp;AuthType=ip,uid&amp;db=nlebk&amp;AN=1005063&amp;site=eds-live" TargetMode="External"/><Relationship Id="rId4" Type="http://schemas.openxmlformats.org/officeDocument/2006/relationships/styles" Target="styles.xml"/><Relationship Id="rId9" Type="http://schemas.openxmlformats.org/officeDocument/2006/relationships/hyperlink" Target="https://csuglobal.idm.oclc.org/login?url=https://search.ebscohost.com/login.aspx?direct=true&amp;AuthType=ip,uid&amp;db=asn&amp;AN=126631765&amp;site=eds-l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10978</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28</cp:revision>
  <dcterms:created xsi:type="dcterms:W3CDTF">2025-06-21T16:56:00Z</dcterms:created>
  <dcterms:modified xsi:type="dcterms:W3CDTF">2025-07-13T04:41:00Z</dcterms:modified>
</cp:coreProperties>
</file>