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Payroll Compliance</w:t>
        <w:br/>
        <w:t>Audit Report</w:t>
      </w:r>
    </w:p>
    <w:p>
      <w:pPr>
        <w:jc w:val="center"/>
      </w:pPr>
      <w:r>
        <w:rPr>
          <w:b/>
          <w:sz w:val="26"/>
        </w:rPr>
        <w:t>Week 2 Task | Hypothetical Mid-Sized Enterprise | India</w:t>
      </w:r>
    </w:p>
    <w:p>
      <w:pPr>
        <w:jc w:val="center"/>
      </w:pPr>
      <w:r>
        <w:rPr>
          <w:i/>
        </w:rPr>
        <w:br/>
        <w:t>A simulated internal audit of payroll controls, statutory compliance and process integrity</w:t>
      </w:r>
    </w:p>
    <w:p>
      <w:r>
        <w:br/>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6"/>
              </w:rPr>
              <w:t>Document control</w:t>
            </w:r>
          </w:p>
        </w:tc>
        <w:tc>
          <w:tcPr>
            <w:tcW w:type="dxa" w:w="4968"/>
            <w:shd w:fill="D9EAF7"/>
          </w:tcPr>
          <w:p>
            <w:r>
              <w:rPr>
                <w:b/>
                <w:sz w:val="16"/>
              </w:rPr>
              <w:t>Details</w:t>
            </w:r>
          </w:p>
        </w:tc>
      </w:tr>
      <w:tr>
        <w:tc>
          <w:tcPr>
            <w:tcW w:type="dxa" w:w="4968"/>
          </w:tcPr>
          <w:p>
            <w:r>
              <w:rPr>
                <w:sz w:val="16"/>
              </w:rPr>
              <w:t>Report type</w:t>
            </w:r>
          </w:p>
        </w:tc>
        <w:tc>
          <w:tcPr>
            <w:tcW w:type="dxa" w:w="4968"/>
          </w:tcPr>
          <w:p>
            <w:r>
              <w:rPr>
                <w:sz w:val="16"/>
              </w:rPr>
              <w:t>Academic simulation — internal compliance audit</w:t>
            </w:r>
          </w:p>
        </w:tc>
      </w:tr>
      <w:tr>
        <w:tc>
          <w:tcPr>
            <w:tcW w:type="dxa" w:w="4968"/>
          </w:tcPr>
          <w:p>
            <w:r>
              <w:rPr>
                <w:sz w:val="16"/>
              </w:rPr>
              <w:t>Hypothetical organization</w:t>
            </w:r>
          </w:p>
        </w:tc>
        <w:tc>
          <w:tcPr>
            <w:tcW w:type="dxa" w:w="4968"/>
          </w:tcPr>
          <w:p>
            <w:r>
              <w:rPr>
                <w:sz w:val="16"/>
              </w:rPr>
              <w:t>ABC Services Private Limited</w:t>
            </w:r>
          </w:p>
        </w:tc>
      </w:tr>
      <w:tr>
        <w:tc>
          <w:tcPr>
            <w:tcW w:type="dxa" w:w="4968"/>
          </w:tcPr>
          <w:p>
            <w:r>
              <w:rPr>
                <w:sz w:val="16"/>
              </w:rPr>
              <w:t>Assumed size</w:t>
            </w:r>
          </w:p>
        </w:tc>
        <w:tc>
          <w:tcPr>
            <w:tcW w:type="dxa" w:w="4968"/>
          </w:tcPr>
          <w:p>
            <w:r>
              <w:rPr>
                <w:sz w:val="16"/>
              </w:rPr>
              <w:t>500 employees across two Indian states</w:t>
            </w:r>
          </w:p>
        </w:tc>
      </w:tr>
      <w:tr>
        <w:tc>
          <w:tcPr>
            <w:tcW w:type="dxa" w:w="4968"/>
          </w:tcPr>
          <w:p>
            <w:r>
              <w:rPr>
                <w:sz w:val="16"/>
              </w:rPr>
              <w:t>Period under review</w:t>
            </w:r>
          </w:p>
        </w:tc>
        <w:tc>
          <w:tcPr>
            <w:tcW w:type="dxa" w:w="4968"/>
          </w:tcPr>
          <w:p>
            <w:r>
              <w:rPr>
                <w:sz w:val="16"/>
              </w:rPr>
              <w:t>April–June 2026 (illustrative sample period)</w:t>
            </w:r>
          </w:p>
        </w:tc>
      </w:tr>
      <w:tr>
        <w:tc>
          <w:tcPr>
            <w:tcW w:type="dxa" w:w="4968"/>
          </w:tcPr>
          <w:p>
            <w:r>
              <w:rPr>
                <w:sz w:val="16"/>
              </w:rPr>
              <w:t>Audit approach</w:t>
            </w:r>
          </w:p>
        </w:tc>
        <w:tc>
          <w:tcPr>
            <w:tcW w:type="dxa" w:w="4968"/>
          </w:tcPr>
          <w:p>
            <w:r>
              <w:rPr>
                <w:sz w:val="16"/>
              </w:rPr>
              <w:t>Risk-based walkthroughs, sample testing, reconciliations and document review</w:t>
            </w:r>
          </w:p>
        </w:tc>
      </w:tr>
      <w:tr>
        <w:tc>
          <w:tcPr>
            <w:tcW w:type="dxa" w:w="4968"/>
          </w:tcPr>
          <w:p>
            <w:r>
              <w:rPr>
                <w:sz w:val="16"/>
              </w:rPr>
              <w:t>Prepared by</w:t>
            </w:r>
          </w:p>
        </w:tc>
        <w:tc>
          <w:tcPr>
            <w:tcW w:type="dxa" w:w="4968"/>
          </w:tcPr>
          <w:p>
            <w:r>
              <w:rPr>
                <w:sz w:val="16"/>
              </w:rPr>
              <w:t>[Student name]</w:t>
            </w:r>
          </w:p>
        </w:tc>
      </w:tr>
      <w:tr>
        <w:tc>
          <w:tcPr>
            <w:tcW w:type="dxa" w:w="4968"/>
          </w:tcPr>
          <w:p>
            <w:r>
              <w:rPr>
                <w:sz w:val="16"/>
              </w:rPr>
              <w:t>Submission date</w:t>
            </w:r>
          </w:p>
        </w:tc>
        <w:tc>
          <w:tcPr>
            <w:tcW w:type="dxa" w:w="4968"/>
          </w:tcPr>
          <w:p>
            <w:r>
              <w:rPr>
                <w:sz w:val="16"/>
              </w:rPr>
              <w:t>[Insert date]</w:t>
            </w:r>
          </w:p>
        </w:tc>
      </w:tr>
      <w:tr>
        <w:tc>
          <w:tcPr>
            <w:tcW w:type="dxa" w:w="4968"/>
          </w:tcPr>
          <w:p>
            <w:r>
              <w:rPr>
                <w:sz w:val="16"/>
              </w:rPr>
              <w:t>Important limitation</w:t>
            </w:r>
          </w:p>
        </w:tc>
        <w:tc>
          <w:tcPr>
            <w:tcW w:type="dxa" w:w="4968"/>
          </w:tcPr>
          <w:p>
            <w:r>
              <w:rPr>
                <w:sz w:val="16"/>
              </w:rPr>
              <w:t>All findings, amounts, sample sizes and evidence scenarios in this report are hypothetical and must not be represented as actual findings about a real organization.</w:t>
            </w:r>
          </w:p>
        </w:tc>
      </w:tr>
    </w:tbl>
    <w:p/>
    <w:p>
      <w:r>
        <w:br w:type="page"/>
      </w:r>
    </w:p>
    <w:p>
      <w:pPr>
        <w:pStyle w:val="Heading1"/>
      </w:pPr>
      <w:r>
        <w:t>1. Executive Summary</w:t>
      </w:r>
    </w:p>
    <w:p>
      <w:r>
        <w:t xml:space="preserve"> This report presents a simulated risk-based audit of payroll processing at ABC Services Private Limited, a hypothetical Indian enterprise with 500 employees. The audit design assesses whether payroll is complete, accurate, authorized, paid on time, supported by reliable evidence and processed in accordance with internal policy and applicable external requirements. No real company records were inspected. The findings below are constructed teaching examples to demonstrate how an auditor documents exceptions, evaluates risk and recommends remediation.</w:t>
      </w:r>
    </w:p>
    <w:p>
      <w:r>
        <w:t>Five hypothetical findings were developed: late statutory remittance evidence, incomplete approval for variable pay, unmatched employee bank-detail changes, unexplained payroll-to-general-ledger variance, and missing evidence that statutory rule updates were reviewed. Under the simulated scoring model, two findings are High risk and three are Moderate risk. The recommended response is to secure and reconcile statutory evidence immediately, strengthen maker-checker approvals, independently verify bank changes, complete month-end reconciliations and maintain a dated legal-rule register.</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6"/>
              </w:rPr>
              <w:t>Simulated finding</w:t>
            </w:r>
          </w:p>
        </w:tc>
        <w:tc>
          <w:tcPr>
            <w:tcW w:type="dxa" w:w="3312"/>
            <w:shd w:fill="D9EAF7"/>
          </w:tcPr>
          <w:p>
            <w:r>
              <w:rPr>
                <w:b/>
                <w:sz w:val="16"/>
              </w:rPr>
              <w:t>Risk rating</w:t>
            </w:r>
          </w:p>
        </w:tc>
        <w:tc>
          <w:tcPr>
            <w:tcW w:type="dxa" w:w="3312"/>
            <w:shd w:fill="D9EAF7"/>
          </w:tcPr>
          <w:p>
            <w:r>
              <w:rPr>
                <w:b/>
                <w:sz w:val="16"/>
              </w:rPr>
              <w:t>Recommended target</w:t>
            </w:r>
          </w:p>
        </w:tc>
      </w:tr>
      <w:tr>
        <w:tc>
          <w:tcPr>
            <w:tcW w:type="dxa" w:w="3312"/>
          </w:tcPr>
          <w:p>
            <w:r>
              <w:rPr>
                <w:sz w:val="16"/>
              </w:rPr>
              <w:t>Statutory payment/filing evidence not retained in close pack</w:t>
            </w:r>
          </w:p>
        </w:tc>
        <w:tc>
          <w:tcPr>
            <w:tcW w:type="dxa" w:w="3312"/>
          </w:tcPr>
          <w:p>
            <w:r>
              <w:rPr>
                <w:sz w:val="16"/>
              </w:rPr>
              <w:t>High</w:t>
            </w:r>
          </w:p>
        </w:tc>
        <w:tc>
          <w:tcPr>
            <w:tcW w:type="dxa" w:w="3312"/>
          </w:tcPr>
          <w:p>
            <w:r>
              <w:rPr>
                <w:sz w:val="16"/>
              </w:rPr>
              <w:t>Immediate evidence retrieval and reconciliation; within 5 business days</w:t>
            </w:r>
          </w:p>
        </w:tc>
      </w:tr>
      <w:tr>
        <w:tc>
          <w:tcPr>
            <w:tcW w:type="dxa" w:w="3312"/>
          </w:tcPr>
          <w:p>
            <w:r>
              <w:rPr>
                <w:sz w:val="16"/>
              </w:rPr>
              <w:t>Variable-pay approvals incomplete for sampled transactions</w:t>
            </w:r>
          </w:p>
        </w:tc>
        <w:tc>
          <w:tcPr>
            <w:tcW w:type="dxa" w:w="3312"/>
          </w:tcPr>
          <w:p>
            <w:r>
              <w:rPr>
                <w:sz w:val="16"/>
              </w:rPr>
              <w:t>High</w:t>
            </w:r>
          </w:p>
        </w:tc>
        <w:tc>
          <w:tcPr>
            <w:tcW w:type="dxa" w:w="3312"/>
          </w:tcPr>
          <w:p>
            <w:r>
              <w:rPr>
                <w:sz w:val="16"/>
              </w:rPr>
              <w:t>Revalidate affected payments; control fix within 10 business days</w:t>
            </w:r>
          </w:p>
        </w:tc>
      </w:tr>
      <w:tr>
        <w:tc>
          <w:tcPr>
            <w:tcW w:type="dxa" w:w="3312"/>
          </w:tcPr>
          <w:p>
            <w:r>
              <w:rPr>
                <w:sz w:val="16"/>
              </w:rPr>
              <w:t>Bank-detail changes lack independent verification evidence</w:t>
            </w:r>
          </w:p>
        </w:tc>
        <w:tc>
          <w:tcPr>
            <w:tcW w:type="dxa" w:w="3312"/>
          </w:tcPr>
          <w:p>
            <w:r>
              <w:rPr>
                <w:sz w:val="16"/>
              </w:rPr>
              <w:t>Moderate</w:t>
            </w:r>
          </w:p>
        </w:tc>
        <w:tc>
          <w:tcPr>
            <w:tcW w:type="dxa" w:w="3312"/>
          </w:tcPr>
          <w:p>
            <w:r>
              <w:rPr>
                <w:sz w:val="16"/>
              </w:rPr>
              <w:t>Verify sampled changes and implement call-back control within 10 business days</w:t>
            </w:r>
          </w:p>
        </w:tc>
      </w:tr>
      <w:tr>
        <w:tc>
          <w:tcPr>
            <w:tcW w:type="dxa" w:w="3312"/>
          </w:tcPr>
          <w:p>
            <w:r>
              <w:rPr>
                <w:sz w:val="16"/>
              </w:rPr>
              <w:t>Payroll expense differs from general ledger without signed explanation</w:t>
            </w:r>
          </w:p>
        </w:tc>
        <w:tc>
          <w:tcPr>
            <w:tcW w:type="dxa" w:w="3312"/>
          </w:tcPr>
          <w:p>
            <w:r>
              <w:rPr>
                <w:sz w:val="16"/>
              </w:rPr>
              <w:t>Moderate</w:t>
            </w:r>
          </w:p>
        </w:tc>
        <w:tc>
          <w:tcPr>
            <w:tcW w:type="dxa" w:w="3312"/>
          </w:tcPr>
          <w:p>
            <w:r>
              <w:rPr>
                <w:sz w:val="16"/>
              </w:rPr>
              <w:t>Reconcile and post approved correction within 10 business days</w:t>
            </w:r>
          </w:p>
        </w:tc>
      </w:tr>
      <w:tr>
        <w:tc>
          <w:tcPr>
            <w:tcW w:type="dxa" w:w="3312"/>
          </w:tcPr>
          <w:p>
            <w:r>
              <w:rPr>
                <w:sz w:val="16"/>
              </w:rPr>
              <w:t>No documented sign-off for review of statutory rule changes</w:t>
            </w:r>
          </w:p>
        </w:tc>
        <w:tc>
          <w:tcPr>
            <w:tcW w:type="dxa" w:w="3312"/>
          </w:tcPr>
          <w:p>
            <w:r>
              <w:rPr>
                <w:sz w:val="16"/>
              </w:rPr>
              <w:t>Moderate</w:t>
            </w:r>
          </w:p>
        </w:tc>
        <w:tc>
          <w:tcPr>
            <w:tcW w:type="dxa" w:w="3312"/>
          </w:tcPr>
          <w:p>
            <w:r>
              <w:rPr>
                <w:sz w:val="16"/>
              </w:rPr>
              <w:t>Create legal register and review control within 15 business days</w:t>
            </w:r>
          </w:p>
        </w:tc>
      </w:tr>
    </w:tbl>
    <w:p/>
    <w:p>
      <w:r>
        <w:t>Overall simulated conclusion: Needs improvement. This is not an opinion on any real employer; it is a model conclusion based only on the hypothetical evidence scenarios in this assignment.</w:t>
      </w:r>
    </w:p>
    <w:p>
      <w:pPr>
        <w:pStyle w:val="Heading1"/>
      </w:pPr>
      <w:r>
        <w:t>2. Introduction and Organization Background</w:t>
      </w:r>
    </w:p>
    <w:p>
      <w:r>
        <w:t>ABC Services Private Limited is assumed to operate a monthly payroll for 500 employees in two Indian states. The workforce includes salaried employees, a limited number of variable-pay employees, new joiners and leavers. HR maintains employee master data and approved compensation changes; managers approve attendance and incentives; payroll calculates earnings and deductions; Finance approves payroll totals and accounting entries; Treasury releases payments; and Compliance tracks statutory obligations.</w:t>
      </w:r>
    </w:p>
    <w:p>
      <w:pPr>
        <w:pStyle w:val="Heading2"/>
      </w:pPr>
      <w:r>
        <w:t>2.1 Payroll process in scope</w:t>
      </w:r>
    </w:p>
    <w:p>
      <w:pPr>
        <w:pStyle w:val="ListBullet"/>
      </w:pPr>
      <w:r>
        <w:t>Employee master data, hiring, separation and compensation changes.</w:t>
      </w:r>
    </w:p>
    <w:p>
      <w:pPr>
        <w:pStyle w:val="ListBullet"/>
      </w:pPr>
      <w:r>
        <w:t>Attendance, leave, overtime, incentives, reimbursements and arrears.</w:t>
      </w:r>
    </w:p>
    <w:p>
      <w:pPr>
        <w:pStyle w:val="ListBullet"/>
      </w:pPr>
      <w:r>
        <w:t>Gross-to-net calculation, tax withholding, statutory deductions and benefits.</w:t>
      </w:r>
    </w:p>
    <w:p>
      <w:pPr>
        <w:pStyle w:val="ListBullet"/>
      </w:pPr>
      <w:r>
        <w:t>Payroll review, approval, bank payment, payslip distribution and rejected payments.</w:t>
      </w:r>
    </w:p>
    <w:p>
      <w:pPr>
        <w:pStyle w:val="ListBullet"/>
      </w:pPr>
      <w:r>
        <w:t>Statutory remittances and returns, payroll journals, reconciliations and records retention.</w:t>
      </w:r>
    </w:p>
    <w:p>
      <w:pPr>
        <w:pStyle w:val="ListBullet"/>
      </w:pPr>
      <w:r>
        <w:t>System access, change management, audit trails and employee query handling.</w:t>
      </w:r>
    </w:p>
    <w:p>
      <w:pPr>
        <w:pStyle w:val="Heading1"/>
      </w:pPr>
      <w:r>
        <w:t>3. Audit Objectives, Scope and Criteria</w:t>
      </w:r>
    </w:p>
    <w:p>
      <w:pPr>
        <w:pStyle w:val="Heading2"/>
      </w:pPr>
      <w:r>
        <w:t>3.1 Objectives</w:t>
      </w:r>
    </w:p>
    <w:p>
      <w:pPr>
        <w:pStyle w:val="ListBullet"/>
      </w:pPr>
      <w:r>
        <w:t>Determine whether payroll records are complete, accurate, authorized and traceable.</w:t>
      </w:r>
    </w:p>
    <w:p>
      <w:pPr>
        <w:pStyle w:val="ListBullet"/>
      </w:pPr>
      <w:r>
        <w:t>Assess whether applicable statutory deductions, remittances and filings are calculated and evidenced correctly.</w:t>
      </w:r>
    </w:p>
    <w:p>
      <w:pPr>
        <w:pStyle w:val="ListBullet"/>
      </w:pPr>
      <w:r>
        <w:t>Evaluate segregation of duties, system access, change approvals and payment security.</w:t>
      </w:r>
    </w:p>
    <w:p>
      <w:pPr>
        <w:pStyle w:val="ListBullet"/>
      </w:pPr>
      <w:r>
        <w:t>Identify control gaps, estimate potential impact where evidence permits and recommend practical corrective actions.</w:t>
      </w:r>
    </w:p>
    <w:p>
      <w:pPr>
        <w:pStyle w:val="Heading2"/>
      </w:pPr>
      <w:r>
        <w:t>3.2 Scope boundaries</w:t>
      </w:r>
    </w:p>
    <w:p>
      <w:r>
        <w:t>The simulated period is April–June 2026. The review covers monthly payroll runs, selected employee transactions, statutory compliance evidence, bank payment controls and general-ledger reconciliations. Tax/legal conclusions depend on establishment coverage, employee eligibility, state rules, wage definitions, current notifications and the facts of each case. The auditor should not conclude a legal breach solely because a document was not found in one sample; missing evidence is first recorded as a control/documentation gap pending verification.</w:t>
      </w:r>
    </w:p>
    <w:p>
      <w:pPr>
        <w:pStyle w:val="Heading2"/>
      </w:pPr>
      <w:r>
        <w:t>3.3 Audit criteria</w:t>
      </w:r>
    </w:p>
    <w:p>
      <w:pPr>
        <w:pStyle w:val="ListBullet"/>
      </w:pPr>
      <w:r>
        <w:t>Applicable Indian central and state laws, rules, notifications and official guidance relevant to the establishment and employees.</w:t>
      </w:r>
    </w:p>
    <w:p>
      <w:pPr>
        <w:pStyle w:val="ListBullet"/>
      </w:pPr>
      <w:r>
        <w:t>Approved HR policies: compensation, attendance, overtime, variable pay, deductions, leave, expenses and final settlement.</w:t>
      </w:r>
    </w:p>
    <w:p>
      <w:pPr>
        <w:pStyle w:val="ListBullet"/>
      </w:pPr>
      <w:r>
        <w:t>Payroll SOP, payroll calendar, approval matrix, bank authorization policy, access control standard and record-retention policy.</w:t>
      </w:r>
    </w:p>
    <w:p>
      <w:pPr>
        <w:pStyle w:val="ListBullet"/>
      </w:pPr>
      <w:r>
        <w:t>Accounting close procedures, data-protection requirements and documented management controls.</w:t>
      </w:r>
    </w:p>
    <w:p>
      <w:pPr>
        <w:pStyle w:val="Heading1"/>
      </w:pPr>
      <w:r>
        <w:t>4. Methodology and Evidence Approach</w:t>
      </w:r>
    </w:p>
    <w:p>
      <w:r>
        <w:t>The audit uses a risk-based method. The following sample sizes are illustrative, not statistical assurance.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6"/>
              </w:rPr>
              <w:t>Procedure</w:t>
            </w:r>
          </w:p>
        </w:tc>
        <w:tc>
          <w:tcPr>
            <w:tcW w:type="dxa" w:w="3312"/>
            <w:shd w:fill="D9EAF7"/>
          </w:tcPr>
          <w:p>
            <w:r>
              <w:rPr>
                <w:b/>
                <w:sz w:val="16"/>
              </w:rPr>
              <w:t>Illustrative sample / method</w:t>
            </w:r>
          </w:p>
        </w:tc>
        <w:tc>
          <w:tcPr>
            <w:tcW w:type="dxa" w:w="3312"/>
            <w:shd w:fill="D9EAF7"/>
          </w:tcPr>
          <w:p>
            <w:r>
              <w:rPr>
                <w:b/>
                <w:sz w:val="16"/>
              </w:rPr>
              <w:t>Purpose</w:t>
            </w:r>
          </w:p>
        </w:tc>
      </w:tr>
      <w:tr>
        <w:tc>
          <w:tcPr>
            <w:tcW w:type="dxa" w:w="3312"/>
          </w:tcPr>
          <w:p>
            <w:r>
              <w:rPr>
                <w:sz w:val="16"/>
              </w:rPr>
              <w:t>Process walkthrough</w:t>
            </w:r>
          </w:p>
        </w:tc>
        <w:tc>
          <w:tcPr>
            <w:tcW w:type="dxa" w:w="3312"/>
          </w:tcPr>
          <w:p>
            <w:r>
              <w:rPr>
                <w:sz w:val="16"/>
              </w:rPr>
              <w:t>One end-to-end payroll cycle</w:t>
            </w:r>
          </w:p>
        </w:tc>
        <w:tc>
          <w:tcPr>
            <w:tcW w:type="dxa" w:w="3312"/>
          </w:tcPr>
          <w:p>
            <w:r>
              <w:rPr>
                <w:sz w:val="16"/>
              </w:rPr>
              <w:t>Understand owners, systems, interfaces, approvals and hand-offs.</w:t>
            </w:r>
          </w:p>
        </w:tc>
      </w:tr>
      <w:tr>
        <w:tc>
          <w:tcPr>
            <w:tcW w:type="dxa" w:w="3312"/>
          </w:tcPr>
          <w:p>
            <w:r>
              <w:rPr>
                <w:sz w:val="16"/>
              </w:rPr>
              <w:t>Employee transaction testing</w:t>
            </w:r>
          </w:p>
        </w:tc>
        <w:tc>
          <w:tcPr>
            <w:tcW w:type="dxa" w:w="3312"/>
          </w:tcPr>
          <w:p>
            <w:r>
              <w:rPr>
                <w:sz w:val="16"/>
              </w:rPr>
              <w:t>30 employee records: 10 standard, 5 joiners, 5 leavers, 5 variable-pay and 5 with master-data changes</w:t>
            </w:r>
          </w:p>
        </w:tc>
        <w:tc>
          <w:tcPr>
            <w:tcW w:type="dxa" w:w="3312"/>
          </w:tcPr>
          <w:p>
            <w:r>
              <w:rPr>
                <w:sz w:val="16"/>
              </w:rPr>
              <w:t>Test authorization, calculation, proration, deductions and payslip accuracy.</w:t>
            </w:r>
          </w:p>
        </w:tc>
      </w:tr>
      <w:tr>
        <w:tc>
          <w:tcPr>
            <w:tcW w:type="dxa" w:w="3312"/>
          </w:tcPr>
          <w:p>
            <w:r>
              <w:rPr>
                <w:sz w:val="16"/>
              </w:rPr>
              <w:t>Payroll trend analysis</w:t>
            </w:r>
          </w:p>
        </w:tc>
        <w:tc>
          <w:tcPr>
            <w:tcW w:type="dxa" w:w="3312"/>
          </w:tcPr>
          <w:p>
            <w:r>
              <w:rPr>
                <w:sz w:val="16"/>
              </w:rPr>
              <w:t>Compare monthly totals and headcount for three months</w:t>
            </w:r>
          </w:p>
        </w:tc>
        <w:tc>
          <w:tcPr>
            <w:tcW w:type="dxa" w:w="3312"/>
          </w:tcPr>
          <w:p>
            <w:r>
              <w:rPr>
                <w:sz w:val="16"/>
              </w:rPr>
              <w:t>Identify unusual changes and unexplained movements.</w:t>
            </w:r>
          </w:p>
        </w:tc>
      </w:tr>
      <w:tr>
        <w:tc>
          <w:tcPr>
            <w:tcW w:type="dxa" w:w="3312"/>
          </w:tcPr>
          <w:p>
            <w:r>
              <w:rPr>
                <w:sz w:val="16"/>
              </w:rPr>
              <w:t>Payment testing</w:t>
            </w:r>
          </w:p>
        </w:tc>
        <w:tc>
          <w:tcPr>
            <w:tcW w:type="dxa" w:w="3312"/>
          </w:tcPr>
          <w:p>
            <w:r>
              <w:rPr>
                <w:sz w:val="16"/>
              </w:rPr>
              <w:t>Reconcile payroll register to bank file and bank debit; test 20 payments</w:t>
            </w:r>
          </w:p>
        </w:tc>
        <w:tc>
          <w:tcPr>
            <w:tcW w:type="dxa" w:w="3312"/>
          </w:tcPr>
          <w:p>
            <w:r>
              <w:rPr>
                <w:sz w:val="16"/>
              </w:rPr>
              <w:t>Detect duplicate, rejected, unauthorized or misdirected payments.</w:t>
            </w:r>
          </w:p>
        </w:tc>
      </w:tr>
      <w:tr>
        <w:tc>
          <w:tcPr>
            <w:tcW w:type="dxa" w:w="3312"/>
          </w:tcPr>
          <w:p>
            <w:r>
              <w:rPr>
                <w:sz w:val="16"/>
              </w:rPr>
              <w:t>Statutory testing</w:t>
            </w:r>
          </w:p>
        </w:tc>
        <w:tc>
          <w:tcPr>
            <w:tcW w:type="dxa" w:w="3312"/>
          </w:tcPr>
          <w:p>
            <w:r>
              <w:rPr>
                <w:sz w:val="16"/>
              </w:rPr>
              <w:t>Review payroll workings, remittance proofs and return acknowledgements for each applicable obligation in the period</w:t>
            </w:r>
          </w:p>
        </w:tc>
        <w:tc>
          <w:tcPr>
            <w:tcW w:type="dxa" w:w="3312"/>
          </w:tcPr>
          <w:p>
            <w:r>
              <w:rPr>
                <w:sz w:val="16"/>
              </w:rPr>
              <w:t>Assess timeliness, completeness and reconciliation.</w:t>
            </w:r>
          </w:p>
        </w:tc>
      </w:tr>
      <w:tr>
        <w:tc>
          <w:tcPr>
            <w:tcW w:type="dxa" w:w="3312"/>
          </w:tcPr>
          <w:p>
            <w:r>
              <w:rPr>
                <w:sz w:val="16"/>
              </w:rPr>
              <w:t>General-ledger testing</w:t>
            </w:r>
          </w:p>
        </w:tc>
        <w:tc>
          <w:tcPr>
            <w:tcW w:type="dxa" w:w="3312"/>
          </w:tcPr>
          <w:p>
            <w:r>
              <w:rPr>
                <w:sz w:val="16"/>
              </w:rPr>
              <w:t>Reconcile payroll expense/liability reports to GL for three months</w:t>
            </w:r>
          </w:p>
        </w:tc>
        <w:tc>
          <w:tcPr>
            <w:tcW w:type="dxa" w:w="3312"/>
          </w:tcPr>
          <w:p>
            <w:r>
              <w:rPr>
                <w:sz w:val="16"/>
              </w:rPr>
              <w:t>Identify posting errors and unexplained balances.</w:t>
            </w:r>
          </w:p>
        </w:tc>
      </w:tr>
      <w:tr>
        <w:tc>
          <w:tcPr>
            <w:tcW w:type="dxa" w:w="3312"/>
          </w:tcPr>
          <w:p>
            <w:r>
              <w:rPr>
                <w:sz w:val="16"/>
              </w:rPr>
              <w:t>Access/change review</w:t>
            </w:r>
          </w:p>
        </w:tc>
        <w:tc>
          <w:tcPr>
            <w:tcW w:type="dxa" w:w="3312"/>
          </w:tcPr>
          <w:p>
            <w:r>
              <w:rPr>
                <w:sz w:val="16"/>
              </w:rPr>
              <w:t>Inspect payroll access list and sample 10 changes</w:t>
            </w:r>
          </w:p>
        </w:tc>
        <w:tc>
          <w:tcPr>
            <w:tcW w:type="dxa" w:w="3312"/>
          </w:tcPr>
          <w:p>
            <w:r>
              <w:rPr>
                <w:sz w:val="16"/>
              </w:rPr>
              <w:t>Check least privilege, approvals, audit logs and separation of duties.</w:t>
            </w:r>
          </w:p>
        </w:tc>
      </w:tr>
    </w:tbl>
    <w:p/>
    <w:p>
      <w:pPr>
        <w:jc w:val="center"/>
      </w:pPr>
      <w:r>
        <w:drawing>
          <wp:inline xmlns:a="http://schemas.openxmlformats.org/drawingml/2006/main" xmlns:pic="http://schemas.openxmlformats.org/drawingml/2006/picture">
            <wp:extent cx="5852160" cy="3193700"/>
            <wp:docPr id="1" name="Picture 1"/>
            <wp:cNvGraphicFramePr>
              <a:graphicFrameLocks noChangeAspect="1"/>
            </wp:cNvGraphicFramePr>
            <a:graphic>
              <a:graphicData uri="http://schemas.openxmlformats.org/drawingml/2006/picture">
                <pic:pic>
                  <pic:nvPicPr>
                    <pic:cNvPr id="0" name="week2_audit_framework_flow.png"/>
                    <pic:cNvPicPr/>
                  </pic:nvPicPr>
                  <pic:blipFill>
                    <a:blip r:embed="rId11"/>
                    <a:stretch>
                      <a:fillRect/>
                    </a:stretch>
                  </pic:blipFill>
                  <pic:spPr>
                    <a:xfrm>
                      <a:off x="0" y="0"/>
                      <a:ext cx="5852160" cy="3193700"/>
                    </a:xfrm>
                    <a:prstGeom prst="rect"/>
                  </pic:spPr>
                </pic:pic>
              </a:graphicData>
            </a:graphic>
          </wp:inline>
        </w:drawing>
      </w:r>
    </w:p>
    <w:p>
      <w:pPr>
        <w:pStyle w:val="Heading2"/>
      </w:pPr>
      <w:r>
        <w:t>4.1 Evidence quality</w:t>
      </w:r>
    </w:p>
    <w:p>
      <w:pPr>
        <w:pStyle w:val="ListBullet"/>
      </w:pPr>
      <w:r>
        <w:t>Prefer original system reports, dated approvals, bank confirmations, official portal acknowledgements and read-only audit logs.</w:t>
      </w:r>
    </w:p>
    <w:p>
      <w:pPr>
        <w:pStyle w:val="ListBullet"/>
      </w:pPr>
      <w:r>
        <w:t>Record the report name, period, extraction date, preparer, reviewer and completeness checks for each evidence item.</w:t>
      </w:r>
    </w:p>
    <w:p>
      <w:pPr>
        <w:pStyle w:val="ListBullet"/>
      </w:pPr>
      <w:r>
        <w:t>Protect employee personal and banking data; use employee IDs or masked data in working papers.</w:t>
      </w:r>
    </w:p>
    <w:p>
      <w:pPr>
        <w:pStyle w:val="ListBullet"/>
      </w:pPr>
      <w:r>
        <w:t>Separate confirmed facts from management explanations, assumptions and unresolved questions.</w:t>
      </w:r>
    </w:p>
    <w:p>
      <w:pPr>
        <w:pStyle w:val="ListBullet"/>
      </w:pPr>
      <w:r>
        <w:t>Where evidence is missing, request it from the control owner and expand testing if the issue could be systemic.</w:t>
      </w:r>
    </w:p>
    <w:p>
      <w:pPr>
        <w:pStyle w:val="Heading1"/>
      </w:pPr>
      <w:r>
        <w:t>5. Audit Framework and Compliance Checkpoints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6"/>
              </w:rPr>
              <w:t>Control domain</w:t>
            </w:r>
          </w:p>
        </w:tc>
        <w:tc>
          <w:tcPr>
            <w:tcW w:type="dxa" w:w="3312"/>
            <w:shd w:fill="D9EAF7"/>
          </w:tcPr>
          <w:p>
            <w:r>
              <w:rPr>
                <w:b/>
                <w:sz w:val="16"/>
              </w:rPr>
              <w:t>Key audit questions</w:t>
            </w:r>
          </w:p>
        </w:tc>
        <w:tc>
          <w:tcPr>
            <w:tcW w:type="dxa" w:w="3312"/>
            <w:shd w:fill="D9EAF7"/>
          </w:tcPr>
          <w:p>
            <w:r>
              <w:rPr>
                <w:b/>
                <w:sz w:val="16"/>
              </w:rPr>
              <w:t>Evidence expected</w:t>
            </w:r>
          </w:p>
        </w:tc>
      </w:tr>
      <w:tr>
        <w:tc>
          <w:tcPr>
            <w:tcW w:type="dxa" w:w="3312"/>
          </w:tcPr>
          <w:p>
            <w:r>
              <w:rPr>
                <w:sz w:val="16"/>
              </w:rPr>
              <w:t>Payroll population</w:t>
            </w:r>
          </w:p>
        </w:tc>
        <w:tc>
          <w:tcPr>
            <w:tcW w:type="dxa" w:w="3312"/>
          </w:tcPr>
          <w:p>
            <w:r>
              <w:rPr>
                <w:sz w:val="16"/>
              </w:rPr>
              <w:t>Do all eligible active employees appear once, and are leavers/inactive records handled correctly?</w:t>
            </w:r>
          </w:p>
        </w:tc>
        <w:tc>
          <w:tcPr>
            <w:tcW w:type="dxa" w:w="3312"/>
          </w:tcPr>
          <w:p>
            <w:r>
              <w:rPr>
                <w:sz w:val="16"/>
              </w:rPr>
              <w:t>HRIS headcount, payroll register, joiner/leaver report.</w:t>
            </w:r>
          </w:p>
        </w:tc>
      </w:tr>
      <w:tr>
        <w:tc>
          <w:tcPr>
            <w:tcW w:type="dxa" w:w="3312"/>
          </w:tcPr>
          <w:p>
            <w:r>
              <w:rPr>
                <w:sz w:val="16"/>
              </w:rPr>
              <w:t>Input authorization</w:t>
            </w:r>
          </w:p>
        </w:tc>
        <w:tc>
          <w:tcPr>
            <w:tcW w:type="dxa" w:w="3312"/>
          </w:tcPr>
          <w:p>
            <w:r>
              <w:rPr>
                <w:sz w:val="16"/>
              </w:rPr>
              <w:t>Are salary changes, overtime, incentives and deductions supported by approved records?</w:t>
            </w:r>
          </w:p>
        </w:tc>
        <w:tc>
          <w:tcPr>
            <w:tcW w:type="dxa" w:w="3312"/>
          </w:tcPr>
          <w:p>
            <w:r>
              <w:rPr>
                <w:sz w:val="16"/>
              </w:rPr>
              <w:t>Change forms, manager approvals, effective dates, workflow logs.</w:t>
            </w:r>
          </w:p>
        </w:tc>
      </w:tr>
      <w:tr>
        <w:tc>
          <w:tcPr>
            <w:tcW w:type="dxa" w:w="3312"/>
          </w:tcPr>
          <w:p>
            <w:r>
              <w:rPr>
                <w:sz w:val="16"/>
              </w:rPr>
              <w:t>Calculation accuracy</w:t>
            </w:r>
          </w:p>
        </w:tc>
        <w:tc>
          <w:tcPr>
            <w:tcW w:type="dxa" w:w="3312"/>
          </w:tcPr>
          <w:p>
            <w:r>
              <w:rPr>
                <w:sz w:val="16"/>
              </w:rPr>
              <w:t>Are earnings, proration, tax, contributions and net pay recalculated correctly?</w:t>
            </w:r>
          </w:p>
        </w:tc>
        <w:tc>
          <w:tcPr>
            <w:tcW w:type="dxa" w:w="3312"/>
          </w:tcPr>
          <w:p>
            <w:r>
              <w:rPr>
                <w:sz w:val="16"/>
              </w:rPr>
              <w:t>Payroll register, rule tables, calculation workings, payslips.</w:t>
            </w:r>
          </w:p>
        </w:tc>
      </w:tr>
      <w:tr>
        <w:tc>
          <w:tcPr>
            <w:tcW w:type="dxa" w:w="3312"/>
          </w:tcPr>
          <w:p>
            <w:r>
              <w:rPr>
                <w:sz w:val="16"/>
              </w:rPr>
              <w:t>Statutory compliance</w:t>
            </w:r>
          </w:p>
        </w:tc>
        <w:tc>
          <w:tcPr>
            <w:tcW w:type="dxa" w:w="3312"/>
          </w:tcPr>
          <w:p>
            <w:r>
              <w:rPr>
                <w:sz w:val="16"/>
              </w:rPr>
              <w:t>Are applicable contributions, taxes and filings complete, accurate and timely?</w:t>
            </w:r>
          </w:p>
        </w:tc>
        <w:tc>
          <w:tcPr>
            <w:tcW w:type="dxa" w:w="3312"/>
          </w:tcPr>
          <w:p>
            <w:r>
              <w:rPr>
                <w:sz w:val="16"/>
              </w:rPr>
              <w:t>Eligibility register, employee-level calculations, challans, returns, acknowledgements.</w:t>
            </w:r>
          </w:p>
        </w:tc>
      </w:tr>
      <w:tr>
        <w:tc>
          <w:tcPr>
            <w:tcW w:type="dxa" w:w="3312"/>
          </w:tcPr>
          <w:p>
            <w:r>
              <w:rPr>
                <w:sz w:val="16"/>
              </w:rPr>
              <w:t>Payment integrity</w:t>
            </w:r>
          </w:p>
        </w:tc>
        <w:tc>
          <w:tcPr>
            <w:tcW w:type="dxa" w:w="3312"/>
          </w:tcPr>
          <w:p>
            <w:r>
              <w:rPr>
                <w:sz w:val="16"/>
              </w:rPr>
              <w:t>Do bank files match the approved register and receive dual authorization?</w:t>
            </w:r>
          </w:p>
        </w:tc>
        <w:tc>
          <w:tcPr>
            <w:tcW w:type="dxa" w:w="3312"/>
          </w:tcPr>
          <w:p>
            <w:r>
              <w:rPr>
                <w:sz w:val="16"/>
              </w:rPr>
              <w:t>Approved register, file totals, bank upload audit trail, debit confirmation.</w:t>
            </w:r>
          </w:p>
        </w:tc>
      </w:tr>
      <w:tr>
        <w:tc>
          <w:tcPr>
            <w:tcW w:type="dxa" w:w="3312"/>
          </w:tcPr>
          <w:p>
            <w:r>
              <w:rPr>
                <w:sz w:val="16"/>
              </w:rPr>
              <w:t>Accounting</w:t>
            </w:r>
          </w:p>
        </w:tc>
        <w:tc>
          <w:tcPr>
            <w:tcW w:type="dxa" w:w="3312"/>
          </w:tcPr>
          <w:p>
            <w:r>
              <w:rPr>
                <w:sz w:val="16"/>
              </w:rPr>
              <w:t>Are payroll costs and liabilities posted to correct accounts and reconciled?</w:t>
            </w:r>
          </w:p>
        </w:tc>
        <w:tc>
          <w:tcPr>
            <w:tcW w:type="dxa" w:w="3312"/>
          </w:tcPr>
          <w:p>
            <w:r>
              <w:rPr>
                <w:sz w:val="16"/>
              </w:rPr>
              <w:t>Payroll journal, GL, bank and liability reconciliations.</w:t>
            </w:r>
          </w:p>
        </w:tc>
      </w:tr>
      <w:tr>
        <w:tc>
          <w:tcPr>
            <w:tcW w:type="dxa" w:w="3312"/>
          </w:tcPr>
          <w:p>
            <w:r>
              <w:rPr>
                <w:sz w:val="16"/>
              </w:rPr>
              <w:t>System security</w:t>
            </w:r>
          </w:p>
        </w:tc>
        <w:tc>
          <w:tcPr>
            <w:tcW w:type="dxa" w:w="3312"/>
          </w:tcPr>
          <w:p>
            <w:r>
              <w:rPr>
                <w:sz w:val="16"/>
              </w:rPr>
              <w:t>Are access rights appropriate and changes logged and approved?</w:t>
            </w:r>
          </w:p>
        </w:tc>
        <w:tc>
          <w:tcPr>
            <w:tcW w:type="dxa" w:w="3312"/>
          </w:tcPr>
          <w:p>
            <w:r>
              <w:rPr>
                <w:sz w:val="16"/>
              </w:rPr>
              <w:t>User access list, access review, change tickets, audit logs.</w:t>
            </w:r>
          </w:p>
        </w:tc>
      </w:tr>
      <w:tr>
        <w:tc>
          <w:tcPr>
            <w:tcW w:type="dxa" w:w="3312"/>
          </w:tcPr>
          <w:p>
            <w:r>
              <w:rPr>
                <w:sz w:val="16"/>
              </w:rPr>
              <w:t>Records and privacy</w:t>
            </w:r>
          </w:p>
        </w:tc>
        <w:tc>
          <w:tcPr>
            <w:tcW w:type="dxa" w:w="3312"/>
          </w:tcPr>
          <w:p>
            <w:r>
              <w:rPr>
                <w:sz w:val="16"/>
              </w:rPr>
              <w:t>Are payroll records protected and retained under policy?</w:t>
            </w:r>
          </w:p>
        </w:tc>
        <w:tc>
          <w:tcPr>
            <w:tcW w:type="dxa" w:w="3312"/>
          </w:tcPr>
          <w:p>
            <w:r>
              <w:rPr>
                <w:sz w:val="16"/>
              </w:rPr>
              <w:t>Access permissions, retention schedule, secure-transfer evidence.</w:t>
            </w:r>
          </w:p>
        </w:tc>
      </w:tr>
    </w:tbl>
    <w:p/>
    <w:p>
      <w:pPr>
        <w:pStyle w:val="Heading2"/>
      </w:pPr>
      <w:r>
        <w:t>5.1 Rating method</w:t>
      </w:r>
    </w:p>
    <w:p>
      <w:r>
        <w:t>High: a control gap could cause material financial loss, employee harm, significant statutory exposure, fraud or a critical deadline failure and requires prompt action. Moderate: a meaningful control weakness exists but the immediate impact appears more limited or can be contained through compensating controls. Low: a limited weakness with low potential impact. Ratings should be revisited after the auditor confirms evidence, exposure, frequency and compensating controls.</w:t>
      </w:r>
    </w:p>
    <w:p>
      <w:pPr>
        <w:pStyle w:val="Heading1"/>
      </w:pPr>
      <w:r>
        <w:t>6. Detailed Simulated Findings</w:t>
      </w:r>
    </w:p>
    <w:p>
      <w:r>
        <w:t>The following findings are hypothetical examples for the assignment. They are not claims that ABC Services or any real employer has committed a violation.</w:t>
      </w:r>
    </w:p>
    <w:p>
      <w:pPr>
        <w:pStyle w:val="Heading2"/>
      </w:pPr>
      <w:r>
        <w:t>Finding 1 — Statutory remittance evidence not consistently retained</w:t>
      </w:r>
    </w:p>
    <w:p>
      <w:r>
        <w:rPr>
          <w:b/>
          <w:color w:val="9C0006"/>
        </w:rPr>
        <w:t>Risk rating: High</w:t>
      </w:r>
    </w:p>
    <w:p>
      <w:r>
        <w:rPr>
          <w:b/>
        </w:rPr>
        <w:t xml:space="preserve">Condition: </w:t>
      </w:r>
      <w:r>
        <w:t>Condition: In the hypothetical close pack for one of three months, the auditor cannot locate a complete payment acknowledgement and employee-level reconciliation for an applicable statutory liability. The payroll register shows a liability, but the available file does not establish whether the amount was paid in full and on time.</w:t>
      </w:r>
    </w:p>
    <w:p>
      <w:r>
        <w:rPr>
          <w:b/>
        </w:rPr>
        <w:t xml:space="preserve">Criteria: </w:t>
      </w:r>
      <w:r>
        <w:t>Criteria: Applicable law and the organization’s compliance calendar require the relevant obligation to be calculated, paid and reported as prescribed; internal policy requires evidence and reconciliation to be retained.</w:t>
      </w:r>
    </w:p>
    <w:p>
      <w:r>
        <w:rPr>
          <w:b/>
        </w:rPr>
        <w:t xml:space="preserve">Root cause (hypothesis): </w:t>
      </w:r>
      <w:r>
        <w:t>Cause (hypothesized): Compliance ownership is split between payroll and finance, and no evidence-completeness checklist is used.</w:t>
      </w:r>
    </w:p>
    <w:p>
      <w:r>
        <w:rPr>
          <w:b/>
        </w:rPr>
        <w:t xml:space="preserve">Risk and impact: </w:t>
      </w:r>
      <w:r>
        <w:t>Risk/impact: Potential late payment, underpayment, interest or penalty exposure; inability to demonstrate compliance; unreliable liability balances. A breach is not confirmed until payment portals, bank records and returns are checked.</w:t>
      </w:r>
    </w:p>
    <w:p>
      <w:r>
        <w:rPr>
          <w:b/>
        </w:rPr>
        <w:t xml:space="preserve">Recommendation: </w:t>
      </w:r>
      <w:r>
        <w:t>Recommendation: Within 5 business days, retrieve portal challans, bank proofs and return acknowledgements; reconcile employee-level totals to payroll; document any shortfall or delay and obtain compliance/legal advice on corrective filing or payment. Introduce a monthly sign-off checklist with primary and backup owners.</w:t>
      </w:r>
    </w:p>
    <w:p>
      <w:r>
        <w:rPr>
          <w:b/>
        </w:rPr>
        <w:t xml:space="preserve">Responsible owner and due date: </w:t>
      </w:r>
      <w:r>
        <w:t>Owner / due date: Payroll Compliance Lead and Finance Controller / immediate review, control fix within 5 business days.</w:t>
      </w:r>
    </w:p>
    <w:p>
      <w:r>
        <w:rPr>
          <w:b/>
        </w:rPr>
        <w:t xml:space="preserve">Closure evidence: </w:t>
      </w:r>
      <w:r>
        <w:t>Closure evidence: Portal acknowledgement, bank proof, employee-level reconciliation, reviewer sign-off and updated compliance calendar.</w:t>
      </w:r>
    </w:p>
    <w:p>
      <w:pPr>
        <w:pStyle w:val="Heading2"/>
      </w:pPr>
      <w:r>
        <w:t>Finding 2 — Variable-pay transactions lack complete approval evidence</w:t>
      </w:r>
    </w:p>
    <w:p>
      <w:r>
        <w:rPr>
          <w:b/>
          <w:color w:val="9C0006"/>
        </w:rPr>
        <w:t>Risk rating: High</w:t>
      </w:r>
    </w:p>
    <w:p>
      <w:r>
        <w:rPr>
          <w:b/>
        </w:rPr>
        <w:t xml:space="preserve">Condition: </w:t>
      </w:r>
      <w:r>
        <w:t>Condition: In a hypothetical sample of 10 variable-pay transactions, 2 have a spreadsheet entry but no retrievable manager approval linked to the payroll record. Amounts and employees are illustrative.</w:t>
      </w:r>
    </w:p>
    <w:p>
      <w:r>
        <w:rPr>
          <w:b/>
        </w:rPr>
        <w:t xml:space="preserve">Criteria: </w:t>
      </w:r>
      <w:r>
        <w:t>Criteria: Internal compensation policy requires approved incentive or overtime inputs before payroll processing; payroll SOP requires source evidence and an approver.</w:t>
      </w:r>
    </w:p>
    <w:p>
      <w:r>
        <w:rPr>
          <w:b/>
        </w:rPr>
        <w:t xml:space="preserve">Root cause (hypothesis): </w:t>
      </w:r>
      <w:r>
        <w:t>Cause (hypothesized): Inputs are received through email/spreadsheets and approval references are not mandatory fields.</w:t>
      </w:r>
    </w:p>
    <w:p>
      <w:r>
        <w:rPr>
          <w:b/>
        </w:rPr>
        <w:t xml:space="preserve">Risk and impact: </w:t>
      </w:r>
      <w:r>
        <w:t>Risk/impact: Unauthorized payment, inconsistent treatment, overpayment and disputes. The sample does not prove the full population is affected.</w:t>
      </w:r>
    </w:p>
    <w:p>
      <w:r>
        <w:rPr>
          <w:b/>
        </w:rPr>
        <w:t xml:space="preserve">Recommendation: </w:t>
      </w:r>
      <w:r>
        <w:t>Recommendation: Validate the two sampled payments with the business owner; recover or adjust only where permitted and after due approval. Make workflow approval or ticket reference mandatory; reject unapproved inputs; review all variable-pay entries above a defined threshold monthly.</w:t>
      </w:r>
    </w:p>
    <w:p>
      <w:r>
        <w:rPr>
          <w:b/>
        </w:rPr>
        <w:t xml:space="preserve">Responsible owner and due date: </w:t>
      </w:r>
      <w:r>
        <w:t>Owner / due date: HR Operations and Payroll Manager / 10 business days.</w:t>
      </w:r>
    </w:p>
    <w:p>
      <w:r>
        <w:rPr>
          <w:b/>
        </w:rPr>
        <w:t xml:space="preserve">Closure evidence: </w:t>
      </w:r>
      <w:r>
        <w:t>Closure evidence: Resolved sample, updated input template/workflow, exception report and next-month test results.</w:t>
      </w:r>
    </w:p>
    <w:p>
      <w:pPr>
        <w:pStyle w:val="Heading2"/>
      </w:pPr>
      <w:r>
        <w:t>Finding 3 — Bank-detail changes lack independent verification evidence</w:t>
      </w:r>
    </w:p>
    <w:p>
      <w:r>
        <w:rPr>
          <w:b/>
          <w:color w:val="9C6500"/>
        </w:rPr>
        <w:t>Risk rating: Moderate</w:t>
      </w:r>
    </w:p>
    <w:p>
      <w:r>
        <w:rPr>
          <w:b/>
        </w:rPr>
        <w:t xml:space="preserve">Condition: </w:t>
      </w:r>
      <w:r>
        <w:t>Condition: In a hypothetical sample of 10 bank-detail changes, 2 change records contain a request but no evidence of independent verification through an approved channel.</w:t>
      </w:r>
    </w:p>
    <w:p>
      <w:r>
        <w:rPr>
          <w:b/>
        </w:rPr>
        <w:t xml:space="preserve">Criteria: </w:t>
      </w:r>
      <w:r>
        <w:t>Criteria: Internal information-security and payment policies require verified employee identity, authorized change and appropriate separation of duties.</w:t>
      </w:r>
    </w:p>
    <w:p>
      <w:r>
        <w:rPr>
          <w:b/>
        </w:rPr>
        <w:t xml:space="preserve">Root cause (hypothesis): </w:t>
      </w:r>
      <w:r>
        <w:t>Cause (hypothesized): Bank changes are accepted through mixed channels and verification evidence is not consistently stored.</w:t>
      </w:r>
    </w:p>
    <w:p>
      <w:r>
        <w:rPr>
          <w:b/>
        </w:rPr>
        <w:t xml:space="preserve">Risk and impact: </w:t>
      </w:r>
      <w:r>
        <w:t>Risk/impact: Salary diversion, misdirected payment, employee distress and data-security incident.</w:t>
      </w:r>
    </w:p>
    <w:p>
      <w:r>
        <w:rPr>
          <w:b/>
        </w:rPr>
        <w:t xml:space="preserve">Recommendation: </w:t>
      </w:r>
      <w:r>
        <w:t>Recommendation: Independently verify the sampled changes with the employees using contact details already held in the trusted HR record; do not use contact details supplied only in the change request. Implement dual approval, effective-date controls, notification to the employee and a report of all bank changes before payroll release.</w:t>
      </w:r>
    </w:p>
    <w:p>
      <w:r>
        <w:rPr>
          <w:b/>
        </w:rPr>
        <w:t xml:space="preserve">Responsible owner and due date: </w:t>
      </w:r>
      <w:r>
        <w:t>Owner / due date: HR Operations, Payroll and IT Security / 10 business days.</w:t>
      </w:r>
    </w:p>
    <w:p>
      <w:r>
        <w:rPr>
          <w:b/>
        </w:rPr>
        <w:t xml:space="preserve">Closure evidence: </w:t>
      </w:r>
      <w:r>
        <w:t>Closure evidence: Verification records, approved access/workflow configuration, bank-change report and reviewer sign-off.</w:t>
      </w:r>
    </w:p>
    <w:p>
      <w:pPr>
        <w:pStyle w:val="Heading2"/>
      </w:pPr>
      <w:r>
        <w:t>Finding 4 — Payroll-to-general-ledger variance remains unexplained</w:t>
      </w:r>
    </w:p>
    <w:p>
      <w:r>
        <w:rPr>
          <w:b/>
          <w:color w:val="9C6500"/>
        </w:rPr>
        <w:t>Risk rating: Moderate</w:t>
      </w:r>
    </w:p>
    <w:p>
      <w:r>
        <w:rPr>
          <w:b/>
        </w:rPr>
        <w:t xml:space="preserve">Condition: </w:t>
      </w:r>
      <w:r>
        <w:t>Condition: In a hypothetical monthly reconciliation, payroll expense differs from the GL by ₹48,000 and no signed reconciliation explains the difference. The amount is illustrative and not a measured loss.</w:t>
      </w:r>
    </w:p>
    <w:p>
      <w:r>
        <w:rPr>
          <w:b/>
        </w:rPr>
        <w:t xml:space="preserve">Criteria: </w:t>
      </w:r>
      <w:r>
        <w:t>Criteria: Finance close policy requires payroll journals and liability accounts to reconcile to payroll reports, with timing differences identified and approved.</w:t>
      </w:r>
    </w:p>
    <w:p>
      <w:r>
        <w:rPr>
          <w:b/>
        </w:rPr>
        <w:t xml:space="preserve">Root cause (hypothesis): </w:t>
      </w:r>
      <w:r>
        <w:t>Cause (hypothesized): Manual journal posting or mapping changes are not consistently reviewed before close.</w:t>
      </w:r>
    </w:p>
    <w:p>
      <w:r>
        <w:rPr>
          <w:b/>
        </w:rPr>
        <w:t xml:space="preserve">Risk and impact: </w:t>
      </w:r>
      <w:r>
        <w:t>Risk/impact: Expense or liability misstatement, duplicate posting, incorrect cost-centre allocation or unrecognized accrual.</w:t>
      </w:r>
    </w:p>
    <w:p>
      <w:r>
        <w:rPr>
          <w:b/>
        </w:rPr>
        <w:t xml:space="preserve">Recommendation: </w:t>
      </w:r>
      <w:r>
        <w:t>Recommendation: Trace the variance to payroll journal lines, interface logs and GL postings; post an approved correction only after root cause is confirmed. Add a monthly control-total reconciliation between payroll register, journal, GL and bank/remittance records, with aging and escalation of open items.</w:t>
      </w:r>
    </w:p>
    <w:p>
      <w:r>
        <w:rPr>
          <w:b/>
        </w:rPr>
        <w:t xml:space="preserve">Responsible owner and due date: </w:t>
      </w:r>
      <w:r>
        <w:t>Owner / due date: Financial Controller / 10 business days.</w:t>
      </w:r>
    </w:p>
    <w:p>
      <w:r>
        <w:rPr>
          <w:b/>
        </w:rPr>
        <w:t xml:space="preserve">Closure evidence: </w:t>
      </w:r>
      <w:r>
        <w:t>Closure evidence: Signed reconciliation, supporting journal, approved correction if needed and evidence that the next close passes.</w:t>
      </w:r>
    </w:p>
    <w:p>
      <w:pPr>
        <w:pStyle w:val="Heading2"/>
      </w:pPr>
      <w:r>
        <w:t>Finding 5 — Statutory rule-change review is not documented</w:t>
      </w:r>
    </w:p>
    <w:p>
      <w:r>
        <w:rPr>
          <w:b/>
          <w:color w:val="9C6500"/>
        </w:rPr>
        <w:t>Risk rating: Moderate</w:t>
      </w:r>
    </w:p>
    <w:p>
      <w:r>
        <w:rPr>
          <w:b/>
        </w:rPr>
        <w:t xml:space="preserve">Condition: </w:t>
      </w:r>
      <w:r>
        <w:t>Condition: The hypothetical payroll configuration file contains rates/thresholds but lacks a dated sign-off showing that current statutory requirements were checked for the period.</w:t>
      </w:r>
    </w:p>
    <w:p>
      <w:r>
        <w:rPr>
          <w:b/>
        </w:rPr>
        <w:t xml:space="preserve">Criteria: </w:t>
      </w:r>
      <w:r>
        <w:t>Criteria: Payroll SOP requires effective-dated configuration, periodic legal review and approval before statutory rule changes are applied.</w:t>
      </w:r>
    </w:p>
    <w:p>
      <w:r>
        <w:rPr>
          <w:b/>
        </w:rPr>
        <w:t xml:space="preserve">Root cause (hypothesis): </w:t>
      </w:r>
      <w:r>
        <w:t>Cause (hypothesized): The team relies on prior-year settings and informal updates rather than a maintained legal register.</w:t>
      </w:r>
    </w:p>
    <w:p>
      <w:r>
        <w:rPr>
          <w:b/>
        </w:rPr>
        <w:t xml:space="preserve">Risk and impact: </w:t>
      </w:r>
      <w:r>
        <w:t>Risk/impact: Incorrect tax or contribution calculations, employee corrections, penalties or retrospective adjustments. This finding alone does not prove that any rate was actually wrong.</w:t>
      </w:r>
    </w:p>
    <w:p>
      <w:r>
        <w:rPr>
          <w:b/>
        </w:rPr>
        <w:t xml:space="preserve">Recommendation: </w:t>
      </w:r>
      <w:r>
        <w:t>Recommendation: Create a legal register listing obligation, source, effective date, applicability, preparer, reviewer and system change ticket. Obtain review from a qualified compliance adviser for relevant central and state rules. Test rule changes in a controlled environment and retain before/after evidence.</w:t>
      </w:r>
    </w:p>
    <w:p>
      <w:r>
        <w:rPr>
          <w:b/>
        </w:rPr>
        <w:t xml:space="preserve">Responsible owner and due date: </w:t>
      </w:r>
      <w:r>
        <w:t>Owner / due date: Payroll Compliance Lead and HR/Finance leadership / 15 business days.</w:t>
      </w:r>
    </w:p>
    <w:p>
      <w:r>
        <w:rPr>
          <w:b/>
        </w:rPr>
        <w:t xml:space="preserve">Closure evidence: </w:t>
      </w:r>
      <w:r>
        <w:t>Closure evidence: Current legal register, official source copies/links, approved configuration change log and documented test results.</w:t>
      </w:r>
    </w:p>
    <w:p>
      <w:pPr>
        <w:pStyle w:val="Heading1"/>
      </w:pPr>
      <w:r>
        <w:t>7. Consolidated Recommendations and Action Plan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7"/>
          </w:tcPr>
          <w:p>
            <w:r>
              <w:rPr>
                <w:b/>
                <w:sz w:val="16"/>
              </w:rPr>
              <w:t>Priority</w:t>
            </w:r>
          </w:p>
        </w:tc>
        <w:tc>
          <w:tcPr>
            <w:tcW w:type="dxa" w:w="1987"/>
            <w:shd w:fill="D9EAF7"/>
          </w:tcPr>
          <w:p>
            <w:r>
              <w:rPr>
                <w:b/>
                <w:sz w:val="16"/>
              </w:rPr>
              <w:t>Action</w:t>
            </w:r>
          </w:p>
        </w:tc>
        <w:tc>
          <w:tcPr>
            <w:tcW w:type="dxa" w:w="1987"/>
            <w:shd w:fill="D9EAF7"/>
          </w:tcPr>
          <w:p>
            <w:r>
              <w:rPr>
                <w:b/>
                <w:sz w:val="16"/>
              </w:rPr>
              <w:t>Accountable owner</w:t>
            </w:r>
          </w:p>
        </w:tc>
        <w:tc>
          <w:tcPr>
            <w:tcW w:type="dxa" w:w="1987"/>
            <w:shd w:fill="D9EAF7"/>
          </w:tcPr>
          <w:p>
            <w:r>
              <w:rPr>
                <w:b/>
                <w:sz w:val="16"/>
              </w:rPr>
              <w:t>Target</w:t>
            </w:r>
          </w:p>
        </w:tc>
        <w:tc>
          <w:tcPr>
            <w:tcW w:type="dxa" w:w="1987"/>
            <w:shd w:fill="D9EAF7"/>
          </w:tcPr>
          <w:p>
            <w:r>
              <w:rPr>
                <w:b/>
                <w:sz w:val="16"/>
              </w:rPr>
              <w:t>Success measure</w:t>
            </w:r>
          </w:p>
        </w:tc>
      </w:tr>
      <w:tr>
        <w:tc>
          <w:tcPr>
            <w:tcW w:type="dxa" w:w="1987"/>
          </w:tcPr>
          <w:p>
            <w:r>
              <w:rPr>
                <w:sz w:val="16"/>
              </w:rPr>
              <w:t>Immediate / High</w:t>
            </w:r>
          </w:p>
        </w:tc>
        <w:tc>
          <w:tcPr>
            <w:tcW w:type="dxa" w:w="1987"/>
          </w:tcPr>
          <w:p>
            <w:r>
              <w:rPr>
                <w:sz w:val="16"/>
              </w:rPr>
              <w:t>Retrieve and reconcile all missing statutory proofs; confirm actual payment and filing status; escalate any verified shortfall.</w:t>
            </w:r>
          </w:p>
        </w:tc>
        <w:tc>
          <w:tcPr>
            <w:tcW w:type="dxa" w:w="1987"/>
          </w:tcPr>
          <w:p>
            <w:r>
              <w:rPr>
                <w:sz w:val="16"/>
              </w:rPr>
              <w:t>Payroll Compliance Lead + Finance Controller</w:t>
            </w:r>
          </w:p>
        </w:tc>
        <w:tc>
          <w:tcPr>
            <w:tcW w:type="dxa" w:w="1987"/>
          </w:tcPr>
          <w:p>
            <w:r>
              <w:rPr>
                <w:sz w:val="16"/>
              </w:rPr>
              <w:t>5 business days</w:t>
            </w:r>
          </w:p>
        </w:tc>
        <w:tc>
          <w:tcPr>
            <w:tcW w:type="dxa" w:w="1987"/>
          </w:tcPr>
          <w:p>
            <w:r>
              <w:rPr>
                <w:sz w:val="16"/>
              </w:rPr>
              <w:t>All obligations for reviewed periods have proof and signed reconciliation; verified exceptions have action plans.</w:t>
            </w:r>
          </w:p>
        </w:tc>
      </w:tr>
      <w:tr>
        <w:tc>
          <w:tcPr>
            <w:tcW w:type="dxa" w:w="1987"/>
          </w:tcPr>
          <w:p>
            <w:r>
              <w:rPr>
                <w:sz w:val="16"/>
              </w:rPr>
              <w:t>High</w:t>
            </w:r>
          </w:p>
        </w:tc>
        <w:tc>
          <w:tcPr>
            <w:tcW w:type="dxa" w:w="1987"/>
          </w:tcPr>
          <w:p>
            <w:r>
              <w:rPr>
                <w:sz w:val="16"/>
              </w:rPr>
              <w:t>Make approval evidence mandatory for variable pay; review sampled transactions and assess broader population.</w:t>
            </w:r>
          </w:p>
        </w:tc>
        <w:tc>
          <w:tcPr>
            <w:tcW w:type="dxa" w:w="1987"/>
          </w:tcPr>
          <w:p>
            <w:r>
              <w:rPr>
                <w:sz w:val="16"/>
              </w:rPr>
              <w:t>HR Operations + Payroll Manager</w:t>
            </w:r>
          </w:p>
        </w:tc>
        <w:tc>
          <w:tcPr>
            <w:tcW w:type="dxa" w:w="1987"/>
          </w:tcPr>
          <w:p>
            <w:r>
              <w:rPr>
                <w:sz w:val="16"/>
              </w:rPr>
              <w:t>10 business days</w:t>
            </w:r>
          </w:p>
        </w:tc>
        <w:tc>
          <w:tcPr>
            <w:tcW w:type="dxa" w:w="1987"/>
          </w:tcPr>
          <w:p>
            <w:r>
              <w:rPr>
                <w:sz w:val="16"/>
              </w:rPr>
              <w:t>100% of variable-pay records have valid approval before payroll lock.</w:t>
            </w:r>
          </w:p>
        </w:tc>
      </w:tr>
      <w:tr>
        <w:tc>
          <w:tcPr>
            <w:tcW w:type="dxa" w:w="1987"/>
          </w:tcPr>
          <w:p>
            <w:r>
              <w:rPr>
                <w:sz w:val="16"/>
              </w:rPr>
              <w:t>Moderate</w:t>
            </w:r>
          </w:p>
        </w:tc>
        <w:tc>
          <w:tcPr>
            <w:tcW w:type="dxa" w:w="1987"/>
          </w:tcPr>
          <w:p>
            <w:r>
              <w:rPr>
                <w:sz w:val="16"/>
              </w:rPr>
              <w:t>Implement independent bank-change verification and pre-payroll bank-change exception report.</w:t>
            </w:r>
          </w:p>
        </w:tc>
        <w:tc>
          <w:tcPr>
            <w:tcW w:type="dxa" w:w="1987"/>
          </w:tcPr>
          <w:p>
            <w:r>
              <w:rPr>
                <w:sz w:val="16"/>
              </w:rPr>
              <w:t>HR Operations + IT Security</w:t>
            </w:r>
          </w:p>
        </w:tc>
        <w:tc>
          <w:tcPr>
            <w:tcW w:type="dxa" w:w="1987"/>
          </w:tcPr>
          <w:p>
            <w:r>
              <w:rPr>
                <w:sz w:val="16"/>
              </w:rPr>
              <w:t>10 business days</w:t>
            </w:r>
          </w:p>
        </w:tc>
        <w:tc>
          <w:tcPr>
            <w:tcW w:type="dxa" w:w="1987"/>
          </w:tcPr>
          <w:p>
            <w:r>
              <w:rPr>
                <w:sz w:val="16"/>
              </w:rPr>
              <w:t>All bank changes have approved verification and dual review.</w:t>
            </w:r>
          </w:p>
        </w:tc>
      </w:tr>
      <w:tr>
        <w:tc>
          <w:tcPr>
            <w:tcW w:type="dxa" w:w="1987"/>
          </w:tcPr>
          <w:p>
            <w:r>
              <w:rPr>
                <w:sz w:val="16"/>
              </w:rPr>
              <w:t>Moderate</w:t>
            </w:r>
          </w:p>
        </w:tc>
        <w:tc>
          <w:tcPr>
            <w:tcW w:type="dxa" w:w="1987"/>
          </w:tcPr>
          <w:p>
            <w:r>
              <w:rPr>
                <w:sz w:val="16"/>
              </w:rPr>
              <w:t>Complete payroll-to-GL reconciliation and resolve ₹48,000 illustrative variance after tracing the cause.</w:t>
            </w:r>
          </w:p>
        </w:tc>
        <w:tc>
          <w:tcPr>
            <w:tcW w:type="dxa" w:w="1987"/>
          </w:tcPr>
          <w:p>
            <w:r>
              <w:rPr>
                <w:sz w:val="16"/>
              </w:rPr>
              <w:t>Financial Controller</w:t>
            </w:r>
          </w:p>
        </w:tc>
        <w:tc>
          <w:tcPr>
            <w:tcW w:type="dxa" w:w="1987"/>
          </w:tcPr>
          <w:p>
            <w:r>
              <w:rPr>
                <w:sz w:val="16"/>
              </w:rPr>
              <w:t>10 business days</w:t>
            </w:r>
          </w:p>
        </w:tc>
        <w:tc>
          <w:tcPr>
            <w:tcW w:type="dxa" w:w="1987"/>
          </w:tcPr>
          <w:p>
            <w:r>
              <w:rPr>
                <w:sz w:val="16"/>
              </w:rPr>
              <w:t>Payroll, GL and supporting payment/liability totals reconcile; all differences are explained.</w:t>
            </w:r>
          </w:p>
        </w:tc>
      </w:tr>
      <w:tr>
        <w:tc>
          <w:tcPr>
            <w:tcW w:type="dxa" w:w="1987"/>
          </w:tcPr>
          <w:p>
            <w:r>
              <w:rPr>
                <w:sz w:val="16"/>
              </w:rPr>
              <w:t>Moderate</w:t>
            </w:r>
          </w:p>
        </w:tc>
        <w:tc>
          <w:tcPr>
            <w:tcW w:type="dxa" w:w="1987"/>
          </w:tcPr>
          <w:p>
            <w:r>
              <w:rPr>
                <w:sz w:val="16"/>
              </w:rPr>
              <w:t>Maintain effective-dated legal register and approved statutory configuration/change process.</w:t>
            </w:r>
          </w:p>
        </w:tc>
        <w:tc>
          <w:tcPr>
            <w:tcW w:type="dxa" w:w="1987"/>
          </w:tcPr>
          <w:p>
            <w:r>
              <w:rPr>
                <w:sz w:val="16"/>
              </w:rPr>
              <w:t>Payroll Compliance Lead</w:t>
            </w:r>
          </w:p>
        </w:tc>
        <w:tc>
          <w:tcPr>
            <w:tcW w:type="dxa" w:w="1987"/>
          </w:tcPr>
          <w:p>
            <w:r>
              <w:rPr>
                <w:sz w:val="16"/>
              </w:rPr>
              <w:t>15 business days</w:t>
            </w:r>
          </w:p>
        </w:tc>
        <w:tc>
          <w:tcPr>
            <w:tcW w:type="dxa" w:w="1987"/>
          </w:tcPr>
          <w:p>
            <w:r>
              <w:rPr>
                <w:sz w:val="16"/>
              </w:rPr>
              <w:t>Each applicable obligation has source, effective date, owner, reviewer and test evidence.</w:t>
            </w:r>
          </w:p>
        </w:tc>
      </w:tr>
      <w:tr>
        <w:tc>
          <w:tcPr>
            <w:tcW w:type="dxa" w:w="1987"/>
          </w:tcPr>
          <w:p>
            <w:r>
              <w:rPr>
                <w:sz w:val="16"/>
              </w:rPr>
              <w:t>Ongoing</w:t>
            </w:r>
          </w:p>
        </w:tc>
        <w:tc>
          <w:tcPr>
            <w:tcW w:type="dxa" w:w="1987"/>
          </w:tcPr>
          <w:p>
            <w:r>
              <w:rPr>
                <w:sz w:val="16"/>
              </w:rPr>
              <w:t>Conduct quarterly access review, monthly exception analytics and follow-up retesting.</w:t>
            </w:r>
          </w:p>
        </w:tc>
        <w:tc>
          <w:tcPr>
            <w:tcW w:type="dxa" w:w="1987"/>
          </w:tcPr>
          <w:p>
            <w:r>
              <w:rPr>
                <w:sz w:val="16"/>
              </w:rPr>
              <w:t>IT Security + Internal Audit</w:t>
            </w:r>
          </w:p>
        </w:tc>
        <w:tc>
          <w:tcPr>
            <w:tcW w:type="dxa" w:w="1987"/>
          </w:tcPr>
          <w:p>
            <w:r>
              <w:rPr>
                <w:sz w:val="16"/>
              </w:rPr>
              <w:t>Quarterly / monthly</w:t>
            </w:r>
          </w:p>
        </w:tc>
        <w:tc>
          <w:tcPr>
            <w:tcW w:type="dxa" w:w="1987"/>
          </w:tcPr>
          <w:p>
            <w:r>
              <w:rPr>
                <w:sz w:val="16"/>
              </w:rPr>
              <w:t>No overdue high-risk action; exceptions assigned and tracked to closure.</w:t>
            </w:r>
          </w:p>
        </w:tc>
      </w:tr>
    </w:tbl>
    <w:p/>
    <w:p>
      <w:pPr>
        <w:pStyle w:val="Heading2"/>
      </w:pPr>
      <w:r>
        <w:t>7.1 Management response and follow-up</w:t>
      </w:r>
    </w:p>
    <w:p>
      <w:r>
        <w:t>Management should provide a written response for every finding, including whether it agrees, the corrective action, accountable owner, target date and any interim control. Internal Audit should validate closure using evidence rather than relying only on verbal confirmation. Overdue High-risk actions should be escalated to the Finance Controller or Audit Committee, where applicable.</w:t>
      </w:r>
    </w:p>
    <w:p>
      <w:pPr>
        <w:pStyle w:val="Heading1"/>
      </w:pPr>
      <w:r>
        <w:t>8. Audit Conclusion</w:t>
      </w:r>
    </w:p>
    <w:p>
      <w:r>
        <w:t>Based on the hypothetical evidence scenarios, the payroll control environment is assessed as 'Needs improvement'. The most urgent matters are confirming statutory payment/filing evidence and enforcing approvals for variable pay. Bank-detail verification, GL reconciliation and formal statutory rule-change governance should also be improved. The report does not assert that any actual statutory breach, loss or fraud occurred. In a live audit, conclusions must be based on verified records, expanded testing where necessary, and applicable law as of the payroll period.</w:t>
      </w:r>
    </w:p>
    <w:p>
      <w:pPr>
        <w:pStyle w:val="Heading1"/>
      </w:pPr>
      <w:r>
        <w:t>9. Suggested 30–35 Hour Assignment Work Plan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6"/>
              </w:rPr>
              <w:t>Workstream</w:t>
            </w:r>
          </w:p>
        </w:tc>
        <w:tc>
          <w:tcPr>
            <w:tcW w:type="dxa" w:w="3312"/>
            <w:shd w:fill="D9EAF7"/>
          </w:tcPr>
          <w:p>
            <w:r>
              <w:rPr>
                <w:b/>
                <w:sz w:val="16"/>
              </w:rPr>
              <w:t>Hours</w:t>
            </w:r>
          </w:p>
        </w:tc>
        <w:tc>
          <w:tcPr>
            <w:tcW w:type="dxa" w:w="3312"/>
            <w:shd w:fill="D9EAF7"/>
          </w:tcPr>
          <w:p>
            <w:r>
              <w:rPr>
                <w:b/>
                <w:sz w:val="16"/>
              </w:rPr>
              <w:t>Activities / output</w:t>
            </w:r>
          </w:p>
        </w:tc>
      </w:tr>
      <w:tr>
        <w:tc>
          <w:tcPr>
            <w:tcW w:type="dxa" w:w="3312"/>
          </w:tcPr>
          <w:p>
            <w:r>
              <w:rPr>
                <w:sz w:val="16"/>
              </w:rPr>
              <w:t>Research legal and policy criteria</w:t>
            </w:r>
          </w:p>
        </w:tc>
        <w:tc>
          <w:tcPr>
            <w:tcW w:type="dxa" w:w="3312"/>
          </w:tcPr>
          <w:p>
            <w:r>
              <w:rPr>
                <w:sz w:val="16"/>
              </w:rPr>
              <w:t>6</w:t>
            </w:r>
          </w:p>
        </w:tc>
        <w:tc>
          <w:tcPr>
            <w:tcW w:type="dxa" w:w="3312"/>
          </w:tcPr>
          <w:p>
            <w:r>
              <w:rPr>
                <w:sz w:val="16"/>
              </w:rPr>
              <w:t>Read official central/state sources, employer policies and current statutory guidance; prepare legal register.</w:t>
            </w:r>
          </w:p>
        </w:tc>
      </w:tr>
      <w:tr>
        <w:tc>
          <w:tcPr>
            <w:tcW w:type="dxa" w:w="3312"/>
          </w:tcPr>
          <w:p>
            <w:r>
              <w:rPr>
                <w:sz w:val="16"/>
              </w:rPr>
              <w:t>Understand payroll and define scope</w:t>
            </w:r>
          </w:p>
        </w:tc>
        <w:tc>
          <w:tcPr>
            <w:tcW w:type="dxa" w:w="3312"/>
          </w:tcPr>
          <w:p>
            <w:r>
              <w:rPr>
                <w:sz w:val="16"/>
              </w:rPr>
              <w:t>4</w:t>
            </w:r>
          </w:p>
        </w:tc>
        <w:tc>
          <w:tcPr>
            <w:tcW w:type="dxa" w:w="3312"/>
          </w:tcPr>
          <w:p>
            <w:r>
              <w:rPr>
                <w:sz w:val="16"/>
              </w:rPr>
              <w:t>Map process, stakeholders, systems, pay cycle, risk areas and audit objectives.</w:t>
            </w:r>
          </w:p>
        </w:tc>
      </w:tr>
      <w:tr>
        <w:tc>
          <w:tcPr>
            <w:tcW w:type="dxa" w:w="3312"/>
          </w:tcPr>
          <w:p>
            <w:r>
              <w:rPr>
                <w:sz w:val="16"/>
              </w:rPr>
              <w:t>Build audit program and sample plan</w:t>
            </w:r>
          </w:p>
        </w:tc>
        <w:tc>
          <w:tcPr>
            <w:tcW w:type="dxa" w:w="3312"/>
          </w:tcPr>
          <w:p>
            <w:r>
              <w:rPr>
                <w:sz w:val="16"/>
              </w:rPr>
              <w:t>4</w:t>
            </w:r>
          </w:p>
        </w:tc>
        <w:tc>
          <w:tcPr>
            <w:tcW w:type="dxa" w:w="3312"/>
          </w:tcPr>
          <w:p>
            <w:r>
              <w:rPr>
                <w:sz w:val="16"/>
              </w:rPr>
              <w:t>Define population, sample logic, control checkpoints, evidence requirements and risk ratings.</w:t>
            </w:r>
          </w:p>
        </w:tc>
      </w:tr>
      <w:tr>
        <w:tc>
          <w:tcPr>
            <w:tcW w:type="dxa" w:w="3312"/>
          </w:tcPr>
          <w:p>
            <w:r>
              <w:rPr>
                <w:sz w:val="16"/>
              </w:rPr>
              <w:t>Simulate testing and analyze evidence</w:t>
            </w:r>
          </w:p>
        </w:tc>
        <w:tc>
          <w:tcPr>
            <w:tcW w:type="dxa" w:w="3312"/>
          </w:tcPr>
          <w:p>
            <w:r>
              <w:rPr>
                <w:sz w:val="16"/>
              </w:rPr>
              <w:t>8</w:t>
            </w:r>
          </w:p>
        </w:tc>
        <w:tc>
          <w:tcPr>
            <w:tcW w:type="dxa" w:w="3312"/>
          </w:tcPr>
          <w:p>
            <w:r>
              <w:rPr>
                <w:sz w:val="16"/>
              </w:rPr>
              <w:t>Create hypothetical test sheets, reconciliations, exception logs and supporting calculations.</w:t>
            </w:r>
          </w:p>
        </w:tc>
      </w:tr>
      <w:tr>
        <w:tc>
          <w:tcPr>
            <w:tcW w:type="dxa" w:w="3312"/>
          </w:tcPr>
          <w:p>
            <w:r>
              <w:rPr>
                <w:sz w:val="16"/>
              </w:rPr>
              <w:t>Draft findings and action plan</w:t>
            </w:r>
          </w:p>
        </w:tc>
        <w:tc>
          <w:tcPr>
            <w:tcW w:type="dxa" w:w="3312"/>
          </w:tcPr>
          <w:p>
            <w:r>
              <w:rPr>
                <w:sz w:val="16"/>
              </w:rPr>
              <w:t>6</w:t>
            </w:r>
          </w:p>
        </w:tc>
        <w:tc>
          <w:tcPr>
            <w:tcW w:type="dxa" w:w="3312"/>
          </w:tcPr>
          <w:p>
            <w:r>
              <w:rPr>
                <w:sz w:val="16"/>
              </w:rPr>
              <w:t>Write condition, criteria, cause, impact, recommendation, owner, due date and closure evidence.</w:t>
            </w:r>
          </w:p>
        </w:tc>
      </w:tr>
      <w:tr>
        <w:tc>
          <w:tcPr>
            <w:tcW w:type="dxa" w:w="3312"/>
          </w:tcPr>
          <w:p>
            <w:r>
              <w:rPr>
                <w:sz w:val="16"/>
              </w:rPr>
              <w:t>Quality review and final formatting</w:t>
            </w:r>
          </w:p>
        </w:tc>
        <w:tc>
          <w:tcPr>
            <w:tcW w:type="dxa" w:w="3312"/>
          </w:tcPr>
          <w:p>
            <w:r>
              <w:rPr>
                <w:sz w:val="16"/>
              </w:rPr>
              <w:t>4</w:t>
            </w:r>
          </w:p>
        </w:tc>
        <w:tc>
          <w:tcPr>
            <w:tcW w:type="dxa" w:w="3312"/>
          </w:tcPr>
          <w:p>
            <w:r>
              <w:rPr>
                <w:sz w:val="16"/>
              </w:rPr>
              <w:t>Verify internal consistency, citations, risk ratings, tables, grammar and submission details.</w:t>
            </w:r>
          </w:p>
        </w:tc>
      </w:tr>
      <w:tr>
        <w:tc>
          <w:tcPr>
            <w:tcW w:type="dxa" w:w="3312"/>
          </w:tcPr>
          <w:p>
            <w:r>
              <w:rPr>
                <w:sz w:val="16"/>
              </w:rPr>
              <w:t>Total</w:t>
            </w:r>
          </w:p>
        </w:tc>
        <w:tc>
          <w:tcPr>
            <w:tcW w:type="dxa" w:w="3312"/>
          </w:tcPr>
          <w:p>
            <w:r>
              <w:rPr>
                <w:sz w:val="16"/>
              </w:rPr>
              <w:t>32</w:t>
            </w:r>
          </w:p>
        </w:tc>
        <w:tc>
          <w:tcPr>
            <w:tcW w:type="dxa" w:w="3312"/>
          </w:tcPr>
          <w:p>
            <w:r>
              <w:rPr>
                <w:sz w:val="16"/>
              </w:rPr>
              <w:t>Illustrative plan within the required 30–35 hour range.</w:t>
            </w:r>
          </w:p>
        </w:tc>
      </w:tr>
    </w:tbl>
    <w:p/>
    <w:p>
      <w:pPr>
        <w:pStyle w:val="Heading1"/>
      </w:pPr>
      <w:r>
        <w:t>10. References and Official Resources</w:t>
      </w:r>
    </w:p>
    <w:p>
      <w:pPr>
        <w:pStyle w:val="ListBullet"/>
      </w:pPr>
      <w:r>
        <w:t>Ministry of Labour &amp; Employment — Labour Codes and official updates: https://www.labour.gov.in/offerings/schemes-and-services/details/labour-codes-2-ATO5YzMtQWa?archives=true</w:t>
      </w:r>
    </w:p>
    <w:p>
      <w:pPr>
        <w:pStyle w:val="ListBullet"/>
      </w:pPr>
      <w:r>
        <w:t>Ministry of Labour &amp; Employment — Compliance Handbook: https://www.labour.gov.in/static/uploads/2026/02/83978455025732b99b0165def80ab171.pdf?v=20260526080640</w:t>
      </w:r>
    </w:p>
    <w:p>
      <w:pPr>
        <w:pStyle w:val="ListBullet"/>
      </w:pPr>
      <w:r>
        <w:t>Press Information Bureau / Ministry of Labour &amp; Employment — Government announcement on implementation of four Labour Codes, 21 November 2025: https://labour.gov.in/sites/default/files/pib2209767.pdf</w:t>
      </w:r>
    </w:p>
    <w:p>
      <w:pPr>
        <w:pStyle w:val="ListBullet"/>
      </w:pPr>
      <w:r>
        <w:t>Income Tax Department — TDS Compliance FAQs, including Tax Year 2026–27 transition guidance: https://www.incometax.gov.in/iec/foportal/help/all-topics/e-filing-services/%20tds%20compliance-faq</w:t>
      </w:r>
    </w:p>
    <w:p>
      <w:pPr>
        <w:pStyle w:val="ListBullet"/>
      </w:pPr>
      <w:r>
        <w:t>Income Tax Department — TDS Rates (verify current Act, tax year and notifications): https://www.incometaxindia.gov.in/w/tds-rates-1</w:t>
      </w:r>
    </w:p>
    <w:p>
      <w:pPr>
        <w:pStyle w:val="ListBullet"/>
      </w:pPr>
      <w:r>
        <w:t>Employees’ Provident Fund Organisation — official portal: https://www.epfindia.gov.in/</w:t>
      </w:r>
    </w:p>
    <w:p>
      <w:pPr>
        <w:pStyle w:val="ListBullet"/>
      </w:pPr>
      <w:r>
        <w:t>Employees’ State Insurance Corporation — official portal: https://www.esic.gov.in/</w:t>
      </w:r>
    </w:p>
    <w:p>
      <w:pPr>
        <w:pStyle w:val="ListBullet"/>
      </w:pPr>
      <w:r>
        <w:t>Ministry of Labour &amp; Employment — Acts and Policies: https://www.labour.gov.in/documents/acts-and-policies</w:t>
      </w:r>
    </w:p>
    <w:p>
      <w:r>
        <w:t>Research and legal-use note: Verify current central and state notifications, commencement rules, statutory thresholds, due dates and employee eligibility at the time of audit. Public sources provide criteria and context; they do not establish the hypothetical findings in this report. The simulated findings are deliberately labeled as assumptions for academic learning.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Payroll Compliance Audit Report | Academic simulation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2 TASK | PAYROLL COMPLIANCE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