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Use Case Document: Payroll Risk Early Warning</w:t>
      </w:r>
    </w:p>
    <w:p/>
    <w:p>
      <w:r>
        <w:t>This document explains the use case behind the Payroll Risk Early Warning feature, which sits within the broader Financial Health Monitoring advisory capability for public accounting firms.</w:t>
      </w:r>
    </w:p>
    <w:p/>
    <w:p>
      <w:r>
        <w:t>---</w:t>
      </w:r>
    </w:p>
    <w:p/>
    <w:p>
      <w:r>
        <w:t>WHY THIS USE CASE EXISTS</w:t>
      </w:r>
    </w:p>
    <w:p/>
    <w:p>
      <w:r>
        <w:t>For most US small and mid-sized businesses, payroll is the most critical financial obligation. Missing payroll is not just an operational issue; it threatens employee trust, business continuity, and survival.</w:t>
      </w:r>
    </w:p>
    <w:p/>
    <w:p>
      <w:r>
        <w:t>In today’s public accounting model, payroll risk is almost always discovered too late. Accountants typically become aware of the issue when a client calls in distress or when cash balances are already dangerously low. At that point, options are limited and advice becomes reactive.</w:t>
      </w:r>
    </w:p>
    <w:p/>
    <w:p>
      <w:r>
        <w:t>This use case exists to move payroll advisory from reactive to predictive. Its purpose is to ensure that accountants can identify payroll risk early, understand its drivers, and intervene while there is still time to act.</w:t>
      </w:r>
    </w:p>
    <w:p/>
    <w:p>
      <w:r>
        <w:t>---</w:t>
      </w:r>
    </w:p>
    <w:p/>
    <w:p>
      <w:r>
        <w:t>WHO THIS USE CASE IS FOR</w:t>
      </w:r>
    </w:p>
    <w:p/>
    <w:p>
      <w:r>
        <w:t>The primary user of this feature is the public accounting professional—CPAs, advisors, and accounting managers—who serve multiple SMB and mid-market clients simultaneously. These professionals do not have the time to manually monitor cash flow and payroll risk for every client on a continuous basis.</w:t>
      </w:r>
    </w:p>
    <w:p/>
    <w:p>
      <w:r>
        <w:t>The secondary user is the business owner, who relies on their accountant for guidance but often lacks visibility into near-term cash risk. The system is designed for accountants, with outputs that can be shared directly with clients.</w:t>
      </w:r>
    </w:p>
    <w:p/>
    <w:p>
      <w:r>
        <w:t>---</w:t>
      </w:r>
    </w:p>
    <w:p/>
    <w:p>
      <w:r>
        <w:t>WHEN THIS USE CASE TRIGGERS</w:t>
      </w:r>
    </w:p>
    <w:p/>
    <w:p>
      <w:r>
        <w:t>Once a client’s accounting system (QuickBooks Online or Xero) is connected, this use case runs continuously in the background.</w:t>
      </w:r>
    </w:p>
    <w:p/>
    <w:p>
      <w:r>
        <w:t>It becomes visible or actionable when:</w:t>
      </w:r>
    </w:p>
    <w:p>
      <w:r>
        <w:t>• An upcoming payroll date is approaching</w:t>
      </w:r>
    </w:p>
    <w:p>
      <w:r>
        <w:t>• Cash trends suggest insufficient coverage for payroll</w:t>
      </w:r>
    </w:p>
    <w:p>
      <w:r>
        <w:t>• Payroll amounts deviate materially from historical norms</w:t>
      </w:r>
    </w:p>
    <w:p>
      <w:r>
        <w:t>• Financial health deteriorates relative to baseline behavior</w:t>
      </w:r>
    </w:p>
    <w:p/>
    <w:p>
      <w:r>
        <w:t>Alerts are generated in advance of payroll—typically one to three weeks prior—so corrective actions can be taken.</w:t>
      </w:r>
    </w:p>
    <w:p/>
    <w:p>
      <w:r>
        <w:t>---</w:t>
      </w:r>
    </w:p>
    <w:p/>
    <w:p>
      <w:r>
        <w:t>WHAT THE SYSTEM IS DOING</w:t>
      </w:r>
    </w:p>
    <w:p/>
    <w:p>
      <w:r>
        <w:t>The system answers a single critical question:</w:t>
      </w:r>
    </w:p>
    <w:p>
      <w:r>
        <w:t>“Will this business have enough cash to meet its next payroll obligation?”</w:t>
      </w:r>
    </w:p>
    <w:p/>
    <w:p>
      <w:r>
        <w:t>To answer this, the system:</w:t>
      </w:r>
    </w:p>
    <w:p>
      <w:r>
        <w:t>• Learns payroll cadence and typical payroll amounts</w:t>
      </w:r>
    </w:p>
    <w:p>
      <w:r>
        <w:t>• Projects cash availability through the next payroll date</w:t>
      </w:r>
    </w:p>
    <w:p>
      <w:r>
        <w:t>• Accounts for expected inflows and outflows</w:t>
      </w:r>
    </w:p>
    <w:p>
      <w:r>
        <w:t>• Applies conservative buffers</w:t>
      </w:r>
    </w:p>
    <w:p>
      <w:r>
        <w:t>• Assigns a health status and confidence score</w:t>
      </w:r>
    </w:p>
    <w:p>
      <w:r>
        <w:t>• Generates an accountant-ready narrative</w:t>
      </w:r>
    </w:p>
    <w:p/>
    <w:p>
      <w:r>
        <w:t>The output is not just a calculation, but a clear financial story.</w:t>
      </w:r>
    </w:p>
    <w:p/>
    <w:p>
      <w:r>
        <w:t>---</w:t>
      </w:r>
    </w:p>
    <w:p/>
    <w:p>
      <w:r>
        <w:t>WHY THIS IS A FINANCIAL HEALTH USE CASE</w:t>
      </w:r>
    </w:p>
    <w:p/>
    <w:p>
      <w:r>
        <w:t>Payroll risk is treated as a leading indicator of broader financial stress. It is often driven by margin erosion, expense growth, delayed collections, or growth misalignment.</w:t>
      </w:r>
    </w:p>
    <w:p/>
    <w:p>
      <w:r>
        <w:t>By embedding payroll risk inside Financial Health Monitoring, the system encourages proactive advisory conversations focused on root causes—not just short-term fixes.</w:t>
      </w:r>
    </w:p>
    <w:p/>
    <w:p>
      <w:r>
        <w:t>---</w:t>
      </w:r>
    </w:p>
    <w:p/>
    <w:p>
      <w:r>
        <w:t>WHAT THE ACCOUNTANT SEES</w:t>
      </w:r>
    </w:p>
    <w:p/>
    <w:p>
      <w:r>
        <w:t>The accountant sees:</w:t>
      </w:r>
    </w:p>
    <w:p>
      <w:r>
        <w:t>• Payroll health status (Green / Yellow / Red)</w:t>
      </w:r>
    </w:p>
    <w:p>
      <w:r>
        <w:t>• Next payroll date and expected amount</w:t>
      </w:r>
    </w:p>
    <w:p>
      <w:r>
        <w:t>• Projected cash position on payroll date</w:t>
      </w:r>
    </w:p>
    <w:p>
      <w:r>
        <w:t>• Confidence score with explanation</w:t>
      </w:r>
    </w:p>
    <w:p>
      <w:r>
        <w:t>• Narrative summary of risk drivers</w:t>
      </w:r>
    </w:p>
    <w:p>
      <w:r>
        <w:t>• Recommended actions</w:t>
      </w:r>
    </w:p>
    <w:p/>
    <w:p>
      <w:r>
        <w:t>The accountant can drill down into the underlying data and assumptions, preserving professional judgment and trust.</w:t>
      </w:r>
    </w:p>
    <w:p/>
    <w:p>
      <w:r>
        <w:t>---</w:t>
      </w:r>
    </w:p>
    <w:p/>
    <w:p>
      <w:r>
        <w:t>WHAT THE CLIENT EXPERIENCES</w:t>
      </w:r>
    </w:p>
    <w:p/>
    <w:p>
      <w:r>
        <w:t>Clients experience fewer surprises, earlier conversations, and clearer explanations of cash behavior. In many cases, the most successful outcome is that a payroll crisis never occurs.</w:t>
      </w:r>
    </w:p>
    <w:p/>
    <w:p>
      <w:r>
        <w:t>---</w:t>
      </w:r>
    </w:p>
    <w:p/>
    <w:p>
      <w:r>
        <w:t>WHY THIS IS A STRONG MVP USE CASE</w:t>
      </w:r>
    </w:p>
    <w:p/>
    <w:p>
      <w:r>
        <w:t>Payroll risk is universal, high-impact, and time-sensitive. The value is immediately understandable to accountants and clients alike. It forces strong foundational capabilities—data normalization, inference, forecasting, and narrative generation—that can be reused across other advisory features.</w:t>
      </w:r>
    </w:p>
    <w:p/>
    <w:p>
      <w:r>
        <w:t>---</w:t>
      </w:r>
    </w:p>
    <w:p/>
    <w:p>
      <w:r>
        <w:t>WHAT SUCCESS LOOKS LIKE</w:t>
      </w:r>
    </w:p>
    <w:p/>
    <w:p>
      <w:r>
        <w:t>Success means:</w:t>
      </w:r>
    </w:p>
    <w:p>
      <w:r>
        <w:t>• Fewer last-minute payroll emergencies</w:t>
      </w:r>
    </w:p>
    <w:p>
      <w:r>
        <w:t>• Accountants engaging clients earlier</w:t>
      </w:r>
    </w:p>
    <w:p>
      <w:r>
        <w:t>• Reduced manual spreadsheet work</w:t>
      </w:r>
    </w:p>
    <w:p>
      <w:r>
        <w:t>• Increased perceived advisory value</w:t>
      </w:r>
    </w:p>
    <w:p>
      <w:r>
        <w:t>• Higher client retention and trust</w:t>
      </w:r>
    </w:p>
    <w:p/>
    <w:p>
      <w:r>
        <w:t>---</w:t>
      </w:r>
    </w:p>
    <w:p/>
    <w:p>
      <w:r>
        <w:t>LONG-TERM SIGNIFICANCE</w:t>
      </w:r>
    </w:p>
    <w:p/>
    <w:p>
      <w:r>
        <w:t>Payroll Risk Early Warning is the entry point into productized advisory. Once firms can reliably anticipate payroll outcomes, they can naturally expand into broader cash flow, profitability, and tax advisory capabilities.</w:t>
      </w:r>
    </w:p>
    <w:p/>
    <w:p>
      <w:r>
        <w:t>This use case transforms advisory from episodic conversations into a continuous, system-driven relationship.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