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3GPP specification traceability — FR2 DCI helper</w:t>
      </w:r>
    </w:p>
    <w:p/>
    <w:p>
      <w:r>
        <w:t xml:space="preserve">This document maps </w:t>
      </w:r>
      <w:r>
        <w:rPr>
          <w:b/>
        </w:rPr>
        <w:t>3GPP technical specification references cited in</w:t>
      </w:r>
      <w:r>
        <w:t xml:space="preserve"> `FR2_dci_helper.py` </w:t>
      </w:r>
      <w:r>
        <w:rPr>
          <w:b/>
        </w:rPr>
        <w:t>to functions and `main()` behaviour</w:t>
      </w:r>
      <w:r>
        <w:t>, so reviewers can explain what is *normatively grounded* versus *tool policy* or *presentation*.</w:t>
      </w:r>
    </w:p>
    <w:p/>
    <w:p>
      <w:r>
        <w:t xml:space="preserve">A </w:t>
      </w:r>
      <w:r>
        <w:rPr>
          <w:b/>
        </w:rPr>
        <w:t>Word</w:t>
      </w:r>
      <w:r>
        <w:t xml:space="preserve"> export of this page is kept alongside it as `3GPP_SPEC_TRACEABILITY.docx` (regenerate with `python Try 2/build_spec_traceability_docx.py` after editing the Markdown; requires </w:t>
      </w:r>
      <w:r>
        <w:rPr>
          <w:b/>
        </w:rPr>
        <w:t>`python-docx`</w:t>
      </w:r>
      <w:r>
        <w:t>).</w:t>
      </w:r>
    </w:p>
    <w:p/>
    <w:p>
      <w:r/>
      <w:r>
        <w:rPr>
          <w:b/>
        </w:rPr>
        <w:t>Companion docs:</w:t>
      </w:r>
      <w:r>
        <w:t xml:space="preserve"> high-level architecture and parsing flow — `TOOL_ARCHITECTURE.md`; agent-oriented function buckets — `.cursor/skills/fr2-dci-helper-code-map/SKILL.md`.</w:t>
      </w:r>
    </w:p>
    <w:p/>
    <w:p/>
    <w:p/>
    <w:p>
      <w:pPr>
        <w:pStyle w:val="Heading2"/>
      </w:pPr>
      <w:r>
        <w:t>1. Purpose and scope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  <w:shd w:fill="E7E6E6"/>
          </w:tcPr>
          <w:p>
            <w:r>
              <w:t>Item</w:t>
            </w:r>
          </w:p>
        </w:tc>
        <w:tc>
          <w:tcPr>
            <w:tcW w:type="dxa" w:w="4320"/>
            <w:shd w:fill="E7E6E6"/>
            <w:shd w:fill="E7E6E6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What the tool consumes</w:t>
            </w:r>
          </w:p>
        </w:tc>
        <w:tc>
          <w:tcPr>
            <w:tcW w:type="dxa" w:w="4320"/>
          </w:tcPr>
          <w:p>
            <w:r>
              <w:t>Plain-text RRC / log captures (`rows` of strings), not ASN.1 PER binaries.</w:t>
            </w:r>
          </w:p>
        </w:tc>
      </w:tr>
      <w:tr>
        <w:tc>
          <w:tcPr>
            <w:tcW w:type="dxa" w:w="4320"/>
          </w:tcPr>
          <w:p>
            <w:r>
              <w:t>What the tool produces</w:t>
            </w:r>
          </w:p>
        </w:tc>
        <w:tc>
          <w:tcPr>
            <w:tcW w:type="dxa" w:w="4320"/>
          </w:tcPr>
          <w:p>
            <w:r>
              <w:t>Bit-width estimates for DCI 0_1, DCI 1_1, and aligned DCI 0_0 / 1_0 (USS/CSS-3 style); optional Wireshark CSV field-width files (`_write_wireshark_config`).</w:t>
            </w:r>
          </w:p>
        </w:tc>
      </w:tr>
      <w:tr>
        <w:tc>
          <w:tcPr>
            <w:tcW w:type="dxa" w:w="4320"/>
          </w:tcPr>
          <w:p>
            <w:r>
              <w:t>How to read the tables below</w:t>
            </w:r>
          </w:p>
        </w:tc>
        <w:tc>
          <w:tcPr>
            <w:tcW w:type="dxa" w:w="4320"/>
          </w:tcPr>
          <w:p>
            <w:r>
              <w:t>Each row ties a citation as it appears in source to code. Clause numbers can shift slightly between 3GPP releases; where the code pins a release (e.g. 38.331 V17), that is stated.</w:t>
            </w:r>
          </w:p>
        </w:tc>
      </w:tr>
      <w:tr>
        <w:tc>
          <w:tcPr>
            <w:tcW w:type="dxa" w:w="4320"/>
          </w:tcPr>
          <w:p>
            <w:r>
              <w:t>Not claimed</w:t>
            </w:r>
          </w:p>
        </w:tc>
        <w:tc>
          <w:tcPr>
            <w:tcW w:type="dxa" w:w="4320"/>
          </w:tcPr>
          <w:p>
            <w:r>
              <w:t>Byte-exact encoder behaviour, ASN.1 value encodings, or compliance with every optional Rel-x feature unless explicitly referenced in code.</w:t>
            </w:r>
          </w:p>
        </w:tc>
      </w:tr>
    </w:tbl>
    <w:p/>
    <w:p/>
    <w:p/>
    <w:p/>
    <w:p>
      <w:pPr>
        <w:pStyle w:val="Heading2"/>
      </w:pPr>
      <w:r>
        <w:t>2. Normative document roles (summary)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  <w:shd w:fill="E7E6E6"/>
          </w:tcPr>
          <w:p>
            <w:r>
              <w:t>3GPP TS</w:t>
            </w:r>
          </w:p>
        </w:tc>
        <w:tc>
          <w:tcPr>
            <w:tcW w:type="dxa" w:w="4320"/>
            <w:shd w:fill="E7E6E6"/>
            <w:shd w:fill="E7E6E6"/>
          </w:tcPr>
          <w:p>
            <w:r>
              <w:t>Role in this tool</w:t>
            </w:r>
          </w:p>
        </w:tc>
      </w:tr>
      <w:tr>
        <w:tc>
          <w:tcPr>
            <w:tcW w:type="dxa" w:w="4320"/>
          </w:tcPr>
          <w:p>
            <w:r>
              <w:t>TS 38.212</w:t>
            </w:r>
          </w:p>
        </w:tc>
        <w:tc>
          <w:tcPr>
            <w:tcW w:type="dxa" w:w="4320"/>
          </w:tcPr>
          <w:p>
            <w:r>
              <w:t>DCI formats: field inventories, fixed widths, conditional/optional fields, alignment (`§7.3.1.0`), and many Table 7.3.1.x lookups for bit widths.</w:t>
            </w:r>
          </w:p>
        </w:tc>
      </w:tr>
      <w:tr>
        <w:tc>
          <w:tcPr>
            <w:tcW w:type="dxa" w:w="4320"/>
          </w:tcPr>
          <w:p>
            <w:r>
              <w:t>TS 38.214</w:t>
            </w:r>
          </w:p>
        </w:tc>
        <w:tc>
          <w:tcPr>
            <w:tcW w:type="dxa" w:w="4320"/>
          </w:tcPr>
          <w:p>
            <w:r>
              <w:t>PDSCH/PUSCH scheduling: frequency-domain (RBG / RIV / `dynamicSwitch`) and time-domain allocation list sizing (`ceil(log2(N))` when lists are configured; default tables when absent — see `tdrabits` docstring). R16 TDA override IEs under cited subclauses.</w:t>
            </w:r>
          </w:p>
        </w:tc>
      </w:tr>
      <w:tr>
        <w:tc>
          <w:tcPr>
            <w:tcW w:type="dxa" w:w="4320"/>
          </w:tcPr>
          <w:p>
            <w:r>
              <w:t>TS 38.331</w:t>
            </w:r>
          </w:p>
        </w:tc>
        <w:tc>
          <w:tcPr>
            <w:tcW w:type="dxa" w:w="4320"/>
          </w:tcPr>
          <w:p>
            <w:r>
              <w:t>RRC configuration source: BWP lists, `ServingCellConfigCommon`, `physicalCellGroupConfig`, PUSCH/PDSCH configs, etc. Structural resolution of active dedicated BWP (`§6.3.2` in code comment).</w:t>
            </w:r>
          </w:p>
        </w:tc>
      </w:tr>
      <w:tr>
        <w:tc>
          <w:tcPr>
            <w:tcW w:type="dxa" w:w="4320"/>
          </w:tcPr>
          <w:p>
            <w:r>
              <w:t>TS 38.213</w:t>
            </w:r>
          </w:p>
        </w:tc>
        <w:tc>
          <w:tcPr>
            <w:tcW w:type="dxa" w:w="4320"/>
          </w:tcPr>
          <w:p>
            <w:r>
              <w:t>Cited in `main()` comments together with 38.331 as scheduling / cell-group context (not every procedure step is implemented).</w:t>
            </w:r>
          </w:p>
        </w:tc>
      </w:tr>
      <w:tr>
        <w:tc>
          <w:tcPr>
            <w:tcW w:type="dxa" w:w="4320"/>
          </w:tcPr>
          <w:p>
            <w:r>
              <w:t>TS 38.211</w:t>
            </w:r>
          </w:p>
        </w:tc>
        <w:tc>
          <w:tcPr>
            <w:tcW w:type="dxa" w:w="4320"/>
          </w:tcPr>
          <w:p>
            <w:r>
              <w:t>Physical layer / DM-RS: cited in `_parse_physical_cell_id` for PCI-related note (`§7.4.1.1.1`).</w:t>
            </w:r>
          </w:p>
        </w:tc>
      </w:tr>
    </w:tbl>
    <w:p/>
    <w:p/>
    <w:p/>
    <w:p/>
    <w:p>
      <w:pPr>
        <w:pStyle w:val="Heading2"/>
      </w:pPr>
      <w:r>
        <w:t>3. End-to-end flow (conceptual)</w:t>
      </w:r>
    </w:p>
    <w:p/>
    <w:p>
      <w:pPr>
        <w:spacing w:before="120" w:after="120"/>
        <w:ind w:left="240"/>
      </w:pPr>
      <w:r>
        <w:rPr>
          <w:rFonts w:ascii="Consolas" w:hAnsi="Consolas"/>
          <w:sz w:val="18"/>
        </w:rPr>
        <w:t>flowchart LR</w:t>
        <w:br/>
        <w:t xml:space="preserve">  rrc[RRC_text_lines]</w:t>
        <w:br/>
        <w:t xml:space="preserve">  scope[Scope_and_parsers_TS38_331_shaped]</w:t>
        <w:br/>
        <w:t xml:space="preserve">  pure[Bit_width_functions_TS38_212_214]</w:t>
        <w:br/>
        <w:t xml:space="preserve">  out[CLI_tables_and_Wireshark_CSV]</w:t>
        <w:br/>
        <w:br/>
        <w:t xml:space="preserve">  rrc --&gt; scope</w:t>
        <w:br/>
        <w:t xml:space="preserve">  scope --&gt; pure</w:t>
        <w:br/>
        <w:t xml:space="preserve">  pure --&gt; out</w:t>
      </w:r>
    </w:p>
    <w:p/>
    <w:p>
      <w:r>
        <w:t xml:space="preserve">- </w:t>
      </w:r>
      <w:r>
        <w:rPr>
          <w:b/>
        </w:rPr>
        <w:t>Scope / parsers:</w:t>
      </w:r>
      <w:r>
        <w:t xml:space="preserve"> NR-DC SCG detection, dedicated BWP list resolution, `numericalparser*` / `writtenparser*` / `doubleindexparser` / list counters — turn text into typed values (38.331-shaped IE names in patterns).</w:t>
      </w:r>
    </w:p>
    <w:p>
      <w:r>
        <w:t xml:space="preserve">- </w:t>
      </w:r>
      <w:r>
        <w:rPr>
          <w:b/>
        </w:rPr>
        <w:t>Pure width functions:</w:t>
      </w:r>
      <w:r>
        <w:t xml:space="preserve"> Map those values to integers using 38.212 / 38.214 rules cited in docstrings or `main()` comments.</w:t>
      </w:r>
    </w:p>
    <w:p>
      <w:r>
        <w:t xml:space="preserve">- </w:t>
      </w:r>
      <w:r>
        <w:rPr>
          <w:b/>
        </w:rPr>
        <w:t>Wireshark CSV:</w:t>
      </w:r>
      <w:r>
        <w:t xml:space="preserve"> Column layout matches a </w:t>
      </w:r>
      <w:r>
        <w:rPr>
          <w:b/>
        </w:rPr>
        <w:t>dissector/tool convention</w:t>
      </w:r>
      <w:r>
        <w:t>; not a 3GPP deliverable (see §8).</w:t>
      </w:r>
    </w:p>
    <w:p/>
    <w:p/>
    <w:p/>
    <w:p>
      <w:pPr>
        <w:pStyle w:val="Heading2"/>
      </w:pPr>
      <w:r>
        <w:t>4. Traceability by specification</w:t>
      </w:r>
    </w:p>
    <w:p/>
    <w:p>
      <w:pPr>
        <w:pStyle w:val="Heading3"/>
      </w:pPr>
      <w:r>
        <w:t>4.1 TS 38.212 — Physical layer multiplexing and channel coding (DCI)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  <w:shd w:fill="E7E6E6"/>
          </w:tcPr>
          <w:p>
            <w:r>
              <w:t>Citation (as in code)</w:t>
            </w:r>
          </w:p>
        </w:tc>
        <w:tc>
          <w:tcPr>
            <w:tcW w:type="dxa" w:w="2880"/>
            <w:shd w:fill="E7E6E6"/>
            <w:shd w:fill="E7E6E6"/>
          </w:tcPr>
          <w:p>
            <w:r>
              <w:t>Function(s) / location</w:t>
            </w:r>
          </w:p>
        </w:tc>
        <w:tc>
          <w:tcPr>
            <w:tcW w:type="dxa" w:w="2880"/>
            <w:shd w:fill="E7E6E6"/>
            <w:shd w:fill="E7E6E6"/>
          </w:tcPr>
          <w:p>
            <w:r>
              <w:t>How it is used</w:t>
            </w:r>
          </w:p>
        </w:tc>
      </w:tr>
      <w:tr>
        <w:tc>
          <w:tcPr>
            <w:tcW w:type="dxa" w:w="2880"/>
          </w:tcPr>
          <w:p>
            <w:r>
              <w:t>§7.3.1.0</w:t>
            </w:r>
          </w:p>
        </w:tc>
        <w:tc>
          <w:tcPr>
            <w:tcW w:type="dxa" w:w="2880"/>
          </w:tcPr>
          <w:p>
            <w:r>
              <w:t>`align_fallback`, DCI size summary `print_dci_table` in `main()`</w:t>
            </w:r>
          </w:p>
        </w:tc>
        <w:tc>
          <w:tcPr>
            <w:tcW w:type="dxa" w:w="2880"/>
          </w:tcPr>
          <w:p>
            <w:r>
              <w:t>Aligned USS size for 0_0 vs 1_0: `max(d00, d10)` per code comment.</w:t>
            </w:r>
          </w:p>
        </w:tc>
      </w:tr>
      <w:tr>
        <w:tc>
          <w:tcPr>
            <w:tcW w:type="dxa" w:w="2880"/>
          </w:tcPr>
          <w:p>
            <w:r>
              <w:t>§7.3.1.1.1</w:t>
            </w:r>
          </w:p>
        </w:tc>
        <w:tc>
          <w:tcPr>
            <w:tcW w:type="dxa" w:w="2880"/>
          </w:tcPr>
          <w:p>
            <w:r>
              <w:t>`dci00_size`</w:t>
            </w:r>
          </w:p>
        </w:tc>
        <w:tc>
          <w:tcPr>
            <w:tcW w:type="dxa" w:w="2880"/>
          </w:tcPr>
          <w:p>
            <w:r>
              <w:t>Natural (pre-alignment) size of DCI format 0_0.</w:t>
            </w:r>
          </w:p>
        </w:tc>
      </w:tr>
      <w:tr>
        <w:tc>
          <w:tcPr>
            <w:tcW w:type="dxa" w:w="2880"/>
          </w:tcPr>
          <w:p>
            <w:r>
              <w:t>§7.3.1.2.1</w:t>
            </w:r>
          </w:p>
        </w:tc>
        <w:tc>
          <w:tcPr>
            <w:tcW w:type="dxa" w:w="2880"/>
          </w:tcPr>
          <w:p>
            <w:r>
              <w:t>`dci10_size`; comment in `parse_pdsch_tda_r16_count` re fallback TDA</w:t>
            </w:r>
          </w:p>
        </w:tc>
        <w:tc>
          <w:tcPr>
            <w:tcW w:type="dxa" w:w="2880"/>
          </w:tcPr>
          <w:p>
            <w:r>
              <w:t>Natural size of DCI format 1_0; cross-reference when R16 PDSCH TDA affects fallback behaviour.</w:t>
            </w:r>
          </w:p>
        </w:tc>
      </w:tr>
      <w:tr>
        <w:tc>
          <w:tcPr>
            <w:tcW w:type="dxa" w:w="2880"/>
          </w:tcPr>
          <w:p>
            <w:r>
              <w:t>§7.3.1.1.2</w:t>
            </w:r>
          </w:p>
        </w:tc>
        <w:tc>
          <w:tcPr>
            <w:tcW w:type="dxa" w:w="2880"/>
          </w:tcPr>
          <w:p>
            <w:r>
              <w:t>DCI 0_1 core field rows in `main()` (e.g. identifier MCS, …); `print_dci_table` optional block; Rel-18 transform precoder scan in `main()`</w:t>
            </w:r>
          </w:p>
        </w:tc>
        <w:tc>
          <w:tcPr>
            <w:tcW w:type="dxa" w:w="2880"/>
          </w:tcPr>
          <w:p>
            <w:r>
              <w:t>Format 0_1 field widths and user-visible comments; optional-field table header.</w:t>
            </w:r>
          </w:p>
        </w:tc>
      </w:tr>
      <w:tr>
        <w:tc>
          <w:tcPr>
            <w:tcW w:type="dxa" w:w="2880"/>
          </w:tcPr>
          <w:p>
            <w:r>
              <w:t>§7.3.1.2.2</w:t>
            </w:r>
          </w:p>
        </w:tc>
        <w:tc>
          <w:tcPr>
            <w:tcW w:type="dxa" w:w="2880"/>
          </w:tcPr>
          <w:p>
            <w:r>
              <w:t>DCI 1_1 core field rows in `main()`; `print_dci_table` optional block</w:t>
            </w:r>
          </w:p>
        </w:tc>
        <w:tc>
          <w:tcPr>
            <w:tcW w:type="dxa" w:w="2880"/>
          </w:tcPr>
          <w:p>
            <w:r>
              <w:t>Format 1_1 field widths and comments.</w:t>
            </w:r>
          </w:p>
        </w:tc>
      </w:tr>
      <w:tr>
        <w:tc>
          <w:tcPr>
            <w:tcW w:type="dxa" w:w="2880"/>
          </w:tcPr>
          <w:p>
            <w:r>
              <w:t>Table 7.3.1.1.2-5</w:t>
            </w:r>
          </w:p>
        </w:tc>
        <w:tc>
          <w:tcPr>
            <w:tcW w:type="dxa" w:w="2880"/>
          </w:tcPr>
          <w:p>
            <w:r>
              <w:t>`sizeofprecodingandnumberoflayers`; precoding / `_ap01_c` comments in `main()` (incl. “7.3.1.1.2 scenario 1”)</w:t>
            </w:r>
          </w:p>
        </w:tc>
        <w:tc>
          <w:tcPr>
            <w:tcW w:type="dxa" w:w="2880"/>
          </w:tcPr>
          <w:p>
            <w:r>
              <w:t>Precoding information and number of layers (DCI 0_1): table lookup and branches.</w:t>
            </w:r>
          </w:p>
        </w:tc>
      </w:tr>
      <w:tr>
        <w:tc>
          <w:tcPr>
            <w:tcW w:type="dxa" w:w="2880"/>
          </w:tcPr>
          <w:p>
            <w:r>
              <w:t>§7.3.1.1.2 + Tables 7.3.1.1.2-25 / -26</w:t>
            </w:r>
          </w:p>
        </w:tc>
        <w:tc>
          <w:tcPr>
            <w:tcW w:type="dxa" w:w="2880"/>
          </w:tcPr>
          <w:p>
            <w:r>
              <w:t>`prtsdmrsfield`; PTRS-DMRS comment strings in `main()`</w:t>
            </w:r>
          </w:p>
        </w:tc>
        <w:tc>
          <w:tcPr>
            <w:tcW w:type="dxa" w:w="2880"/>
          </w:tcPr>
          <w:p>
            <w:r>
              <w:t>PTRS–DMRS association width (DCI 0_1).</w:t>
            </w:r>
          </w:p>
        </w:tc>
      </w:tr>
      <w:tr>
        <w:tc>
          <w:tcPr>
            <w:tcW w:type="dxa" w:w="2880"/>
          </w:tcPr>
          <w:p>
            <w:r>
              <w:t>§7.3.1.1.2 (scenario text)</w:t>
            </w:r>
          </w:p>
        </w:tc>
        <w:tc>
          <w:tcPr>
            <w:tcW w:type="dxa" w:w="2880"/>
          </w:tcPr>
          <w:p>
            <w:r>
              <w:t>`_srs_c` style comments in `main()`</w:t>
            </w:r>
          </w:p>
        </w:tc>
        <w:tc>
          <w:tcPr>
            <w:tcW w:type="dxa" w:w="2880"/>
          </w:tcPr>
          <w:p>
            <w:r>
              <w:t>SRS request / related 0_1 commentary.</w:t>
            </w:r>
          </w:p>
        </w:tc>
      </w:tr>
      <w:tr>
        <w:tc>
          <w:tcPr>
            <w:tcW w:type="dxa" w:w="2880"/>
          </w:tcPr>
          <w:p>
            <w:r>
              <w:t>§7.3.1.1.2 (docstring)</w:t>
            </w:r>
          </w:p>
        </w:tc>
        <w:tc>
          <w:tcPr>
            <w:tcW w:type="dxa" w:w="2880"/>
          </w:tcPr>
          <w:p>
            <w:r>
              <w:t>`count_codebook_srs_resource_sets_prefer_reconfig`</w:t>
            </w:r>
          </w:p>
        </w:tc>
        <w:tc>
          <w:tcPr>
            <w:tcW w:type="dxa" w:w="2880"/>
          </w:tcPr>
          <w:p>
            <w:r>
              <w:t>Documents when SRS resource set indicator is 2 bits (codebook SRS sets); feeds `srs_resource_set_indicator_bits` in `main()`.</w:t>
            </w:r>
          </w:p>
        </w:tc>
      </w:tr>
      <w:tr>
        <w:tc>
          <w:tcPr>
            <w:tcW w:type="dxa" w:w="2880"/>
          </w:tcPr>
          <w:p>
            <w:r>
              <w:t>Table 7.3.1.1.2-28</w:t>
            </w:r>
          </w:p>
        </w:tc>
        <w:tc>
          <w:tcPr>
            <w:tcW w:type="dxa" w:w="2880"/>
          </w:tcPr>
          <w:p>
            <w:r>
              <w:t>`parse_betaoffsets_prefer_reconfig` (docstring), `betaoffsetfield`, beta-offset comment strings</w:t>
            </w:r>
          </w:p>
        </w:tc>
        <w:tc>
          <w:tcPr>
            <w:tcW w:type="dxa" w:w="2880"/>
          </w:tcPr>
          <w:p>
            <w:r>
              <w:t>Beta offset indicator: 0 vs 2 bits from `betaOffsets` semi-static vs dynamic.</w:t>
            </w:r>
          </w:p>
        </w:tc>
      </w:tr>
      <w:tr>
        <w:tc>
          <w:tcPr>
            <w:tcW w:type="dxa" w:w="2880"/>
          </w:tcPr>
          <w:p>
            <w:r>
              <w:t>Table 7.3.1.1.2-36</w:t>
            </w:r>
          </w:p>
        </w:tc>
        <w:tc>
          <w:tcPr>
            <w:tcW w:type="dxa" w:w="2880"/>
          </w:tcPr>
          <w:p>
            <w:r>
              <w:t>Optional DCI 0_1 table row comment in `main()` (`_srs_set_c`)</w:t>
            </w:r>
          </w:p>
        </w:tc>
        <w:tc>
          <w:tcPr>
            <w:tcW w:type="dxa" w:w="2880"/>
          </w:tcPr>
          <w:p>
            <w:r>
              <w:t>SRS resource set indicator when ≥2 codebook SRS sets.</w:t>
            </w:r>
          </w:p>
        </w:tc>
      </w:tr>
      <w:tr>
        <w:tc>
          <w:tcPr>
            <w:tcW w:type="dxa" w:w="2880"/>
          </w:tcPr>
          <w:p>
            <w:r>
              <w:t>Table 7.3.1.2.2-1</w:t>
            </w:r>
          </w:p>
        </w:tc>
        <w:tc>
          <w:tcPr>
            <w:tcW w:type="dxa" w:w="2880"/>
          </w:tcPr>
          <w:p>
            <w:r>
              <w:t>`antennaportsfield`; antenna-port comment strings for DCI 1_1</w:t>
            </w:r>
          </w:p>
        </w:tc>
        <w:tc>
          <w:tcPr>
            <w:tcW w:type="dxa" w:w="2880"/>
          </w:tcPr>
          <w:p>
            <w:r>
              <w:t>DL DMRS antenna port(s) field width vs `dmrs-Type` / `maxLength`.</w:t>
            </w:r>
          </w:p>
        </w:tc>
      </w:tr>
      <w:tr>
        <w:tc>
          <w:tcPr>
            <w:tcW w:type="dxa" w:w="2880"/>
          </w:tcPr>
          <w:p>
            <w:r>
              <w:t>§7.3.1.1.2 / §7.3.1.2.2 (Rel-16/17)</w:t>
            </w:r>
          </w:p>
        </w:tc>
        <w:tc>
          <w:tcPr>
            <w:tcW w:type="dxa" w:w="2880"/>
          </w:tcPr>
          <w:p>
            <w:r>
              <w:t>`main()`: `_pdcch_mon_adapt` regex scan</w:t>
            </w:r>
          </w:p>
        </w:tc>
        <w:tc>
          <w:tcPr>
            <w:tcW w:type="dxa" w:w="2880"/>
          </w:tcPr>
          <w:p>
            <w:r>
              <w:t>PDCCH monitoring adaptation indicator (0 or 1 bit) from SearchSpace / PDCCH-Config IE names.</w:t>
            </w:r>
          </w:p>
        </w:tc>
      </w:tr>
      <w:tr>
        <w:tc>
          <w:tcPr>
            <w:tcW w:type="dxa" w:w="2880"/>
          </w:tcPr>
          <w:p>
            <w:r>
              <w:t>§7.3.1.1.2 (Rel-18)</w:t>
            </w:r>
          </w:p>
        </w:tc>
        <w:tc>
          <w:tcPr>
            <w:tcW w:type="dxa" w:w="2880"/>
          </w:tcPr>
          <w:p>
            <w:r>
              <w:t>`main()`: `_transform_prec_indicator` scan; `_tpi_c` string</w:t>
            </w:r>
          </w:p>
        </w:tc>
        <w:tc>
          <w:tcPr>
            <w:tcW w:type="dxa" w:w="2880"/>
          </w:tcPr>
          <w:p>
            <w:r>
              <w:t>Transform precoder indication for DCI 0_1 when `dynamicTransformPrecoderFieldPresenceDCI-0-1-r18` enabled.</w:t>
            </w:r>
          </w:p>
        </w:tc>
      </w:tr>
      <w:tr>
        <w:tc>
          <w:tcPr>
            <w:tcW w:type="dxa" w:w="2880"/>
          </w:tcPr>
          <w:p>
            <w:r>
              <w:t>§7.3.1 (banner)</w:t>
            </w:r>
          </w:p>
        </w:tc>
        <w:tc>
          <w:tcPr>
            <w:tcW w:type="dxa" w:w="2880"/>
          </w:tcPr>
          <w:p>
            <w:r>
              <w:t>`SPEC_REF` string in `main()`</w:t>
            </w:r>
          </w:p>
        </w:tc>
        <w:tc>
          <w:tcPr>
            <w:tcW w:type="dxa" w:w="2880"/>
          </w:tcPr>
          <w:p>
            <w:r>
              <w:t>CLI banner: “TS 38.212 §7.3.1 + TS 38.331 V17 ServingCellConfigCommon”.</w:t>
            </w:r>
          </w:p>
        </w:tc>
      </w:tr>
      <w:tr>
        <w:tc>
          <w:tcPr>
            <w:tcW w:type="dxa" w:w="2880"/>
          </w:tcPr>
          <w:p>
            <w:r>
              <w:t>38.212 (padding / monitored DCI)</w:t>
            </w:r>
          </w:p>
        </w:tc>
        <w:tc>
          <w:tcPr>
            <w:tcW w:type="dxa" w:w="2880"/>
          </w:tcPr>
          <w:p>
            <w:r>
              <w:t>`collect_max_fdr_bits_dci11_window` → `note` string only</w:t>
            </w:r>
          </w:p>
        </w:tc>
        <w:tc>
          <w:tcPr>
            <w:tcW w:type="dxa" w:w="2880"/>
          </w:tcPr>
          <w:p>
            <w:r>
              <w:t>Advisory text when max FDRA in window exceeds active BWP; not used to change core field math unless user compares totals manually.</w:t>
            </w:r>
          </w:p>
        </w:tc>
      </w:tr>
    </w:tbl>
    <w:p/>
    <w:p/>
    <w:p>
      <w:r/>
      <w:r>
        <w:rPr>
          <w:b/>
        </w:rPr>
        <w:t>Additional DCI 0_1 / 1_1 width helpers</w:t>
      </w:r>
      <w:r>
        <w:t xml:space="preserve"> (same format sections in 38.212; explicit clause only in comments where noted):  </w:t>
      </w:r>
    </w:p>
    <w:p>
      <w:r>
        <w:t xml:space="preserve">`ulsulsize`, `bwpindsize`, `firstdlassignment`, `antennaports01`, `nsrsrequest`, `srsindicatorfield`, `dmrssequencefield`, `vrbprbfield`, `prbbundlefield`, `zpcsirstriggerfield`, `DLassignment`, `pdschtoharqtimingind`, `transmissionconfigurationfield`, `cbgtransmissioninformationfield11`, `ratematchingindicatorsizefield`, `codeblockflushindicatorfield`, `checkvalue` / `checkvalue2`, and the </w:t>
      </w:r>
      <w:r>
        <w:rPr>
          <w:b/>
        </w:rPr>
        <w:t>modifiable length</w:t>
      </w:r>
      <w:r>
        <w:t xml:space="preserve"> sums in `main()`.</w:t>
      </w:r>
    </w:p>
    <w:p/>
    <w:p>
      <w:r>
        <w:t xml:space="preserve">The `FR2_dci_helper.py` file header comments also cite </w:t>
      </w:r>
      <w:r>
        <w:rPr>
          <w:b/>
        </w:rPr>
        <w:t>SS7.3.1.1.1</w:t>
      </w:r>
      <w:r>
        <w:t xml:space="preserve"> / </w:t>
      </w:r>
      <w:r>
        <w:rPr>
          <w:b/>
        </w:rPr>
        <w:t>7.3.1.2.1</w:t>
      </w:r>
      <w:r>
        <w:t xml:space="preserve"> / </w:t>
      </w:r>
      <w:r>
        <w:rPr>
          <w:b/>
        </w:rPr>
        <w:t>7.3.1.0</w:t>
      </w:r>
      <w:r>
        <w:t xml:space="preserve"> (alternate section notation for the same </w:t>
      </w:r>
      <w:r>
        <w:rPr>
          <w:b/>
        </w:rPr>
        <w:t>§7.3.1.x</w:t>
      </w:r>
      <w:r>
        <w:t xml:space="preserve"> clauses) for </w:t>
      </w:r>
      <w:r>
        <w:rPr>
          <w:b/>
        </w:rPr>
        <w:t>CSS Type-3</w:t>
      </w:r>
      <w:r>
        <w:t xml:space="preserve"> and aligned </w:t>
      </w:r>
      <w:r>
        <w:rPr>
          <w:b/>
        </w:rPr>
        <w:t>DCI 0_0 / 1_0</w:t>
      </w:r>
      <w:r>
        <w:t xml:space="preserve"> sizing.</w:t>
      </w:r>
    </w:p>
    <w:p/>
    <w:p/>
    <w:p/>
    <w:p>
      <w:pPr>
        <w:pStyle w:val="Heading3"/>
      </w:pPr>
      <w:r>
        <w:t>4.2 TS 38.214 — Physical layer procedures for data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  <w:shd w:fill="E7E6E6"/>
          </w:tcPr>
          <w:p>
            <w:r>
              <w:t>Citation (as in code)</w:t>
            </w:r>
          </w:p>
        </w:tc>
        <w:tc>
          <w:tcPr>
            <w:tcW w:type="dxa" w:w="2880"/>
            <w:shd w:fill="E7E6E6"/>
            <w:shd w:fill="E7E6E6"/>
          </w:tcPr>
          <w:p>
            <w:r>
              <w:t>Function(s) / location</w:t>
            </w:r>
          </w:p>
        </w:tc>
        <w:tc>
          <w:tcPr>
            <w:tcW w:type="dxa" w:w="2880"/>
            <w:shd w:fill="E7E6E6"/>
            <w:shd w:fill="E7E6E6"/>
          </w:tcPr>
          <w:p>
            <w:r>
              <w:t>How it is used</w:t>
            </w:r>
          </w:p>
        </w:tc>
      </w:tr>
      <w:tr>
        <w:tc>
          <w:tcPr>
            <w:tcW w:type="dxa" w:w="2880"/>
          </w:tcPr>
          <w:p>
            <w:r>
              <w:t>Table 5.1.2.2.1-1</w:t>
            </w:r>
          </w:p>
        </w:tc>
        <w:tc>
          <w:tcPr>
            <w:tcW w:type="dxa" w:w="2880"/>
          </w:tcPr>
          <w:p>
            <w:r>
              <w:t>`parse_pdsch_ra_and_rbg_in_first_block` (docstring)</w:t>
            </w:r>
          </w:p>
        </w:tc>
        <w:tc>
          <w:tcPr>
            <w:tcW w:type="dxa" w:w="2880"/>
          </w:tcPr>
          <w:p>
            <w:r>
              <w:t>Maps `rbg-Size` config1 / config2 to nominal RBG divisor for DL type-0 FDRA.</w:t>
            </w:r>
          </w:p>
        </w:tc>
      </w:tr>
      <w:tr>
        <w:tc>
          <w:tcPr>
            <w:tcW w:type="dxa" w:w="2880"/>
          </w:tcPr>
          <w:p>
            <w:r>
              <w:t>§5.1.2.1.1</w:t>
            </w:r>
          </w:p>
        </w:tc>
        <w:tc>
          <w:tcPr>
            <w:tcW w:type="dxa" w:w="2880"/>
          </w:tcPr>
          <w:p>
            <w:r>
              <w:t>`parse_pdsch_tda_r16_count`; `main()` PDSCH TDA comment</w:t>
            </w:r>
          </w:p>
        </w:tc>
        <w:tc>
          <w:tcPr>
            <w:tcW w:type="dxa" w:w="2880"/>
          </w:tcPr>
          <w:p>
            <w:r>
              <w:t>R16 PDSCH time-domain IE: when configured, entry count can override legacy list counting for DCI 1_1 TDA bits.</w:t>
            </w:r>
          </w:p>
        </w:tc>
      </w:tr>
      <w:tr>
        <w:tc>
          <w:tcPr>
            <w:tcW w:type="dxa" w:w="2880"/>
          </w:tcPr>
          <w:p>
            <w:r>
              <w:t>§6.1.2.1.1</w:t>
            </w:r>
          </w:p>
        </w:tc>
        <w:tc>
          <w:tcPr>
            <w:tcW w:type="dxa" w:w="2880"/>
          </w:tcPr>
          <w:p>
            <w:r>
              <w:t>`parse_pusch_tda_r16_dci01_count`; `main()` PUSCH TDA comment</w:t>
            </w:r>
          </w:p>
        </w:tc>
        <w:tc>
          <w:tcPr>
            <w:tcW w:type="dxa" w:w="2880"/>
          </w:tcPr>
          <w:p>
            <w:r>
              <w:t>R16 PUSCH time-domain IE for DCI 0_1 TDA list.</w:t>
            </w:r>
          </w:p>
        </w:tc>
      </w:tr>
      <w:tr>
        <w:tc>
          <w:tcPr>
            <w:tcW w:type="dxa" w:w="2880"/>
          </w:tcPr>
          <w:p>
            <w:r>
              <w:t>§5.1.2.1.1 / §6.1.2.1.1</w:t>
            </w:r>
          </w:p>
        </w:tc>
        <w:tc>
          <w:tcPr>
            <w:tcW w:type="dxa" w:w="2880"/>
          </w:tcPr>
          <w:p>
            <w:r>
              <w:t>`main()` comment near PUSCH TDA display</w:t>
            </w:r>
          </w:p>
        </w:tc>
        <w:tc>
          <w:tcPr>
            <w:tcW w:type="dxa" w:w="2880"/>
          </w:tcPr>
          <w:p>
            <w:r>
              <w:t>Cross-links R16 override IEs for both directions.</w:t>
            </w:r>
          </w:p>
        </w:tc>
      </w:tr>
      <w:tr>
        <w:tc>
          <w:tcPr>
            <w:tcW w:type="dxa" w:w="2880"/>
          </w:tcPr>
          <w:p>
            <w:r>
              <w:t>Table 6.1.2.1.1-1A</w:t>
            </w:r>
          </w:p>
        </w:tc>
        <w:tc>
          <w:tcPr>
            <w:tcW w:type="dxa" w:w="2880"/>
          </w:tcPr>
          <w:p>
            <w:r>
              <w:t>PUSCH TDA comment string in `main()` (`_tdr_ul_c`)</w:t>
            </w:r>
          </w:p>
        </w:tc>
        <w:tc>
          <w:tcPr>
            <w:tcW w:type="dxa" w:w="2880"/>
          </w:tcPr>
          <w:p>
            <w:r>
              <w:t>Referenced in user-facing comment when R16 default table applies.</w:t>
            </w:r>
          </w:p>
        </w:tc>
      </w:tr>
      <w:tr>
        <w:tc>
          <w:tcPr>
            <w:tcW w:type="dxa" w:w="2880"/>
          </w:tcPr>
          <w:p>
            <w:r>
              <w:t>38.214 / 38.212 (joint docstring)</w:t>
            </w:r>
          </w:p>
        </w:tc>
        <w:tc>
          <w:tcPr>
            <w:tcW w:type="dxa" w:w="2880"/>
          </w:tcPr>
          <w:p>
            <w:r>
              <w:t>`tdrabits`</w:t>
            </w:r>
          </w:p>
        </w:tc>
        <w:tc>
          <w:tcPr>
            <w:tcW w:type="dxa" w:w="2880"/>
          </w:tcPr>
          <w:p>
            <w:r>
              <w:t>When configured list present: `ceil(log2(N))`; when absent: 4 bits default table (16 entries) per docstring.</w:t>
            </w:r>
          </w:p>
        </w:tc>
      </w:tr>
    </w:tbl>
    <w:p/>
    <w:p/>
    <w:p>
      <w:r/>
      <w:r>
        <w:rPr>
          <w:b/>
        </w:rPr>
        <w:t>Coupled to 38.214 without a repeated clause tag:</w:t>
      </w:r>
      <w:r>
        <w:t xml:space="preserve">  </w:t>
      </w:r>
    </w:p>
    <w:p>
      <w:r>
        <w:t xml:space="preserve">`getbwprbandstartrb`, `getnominalresourceblockgroup`, `calculatefrdabitsdl`, `calculatefrdabitsul`, `numberulhopping` — implement </w:t>
      </w:r>
      <w:r>
        <w:rPr>
          <w:b/>
        </w:rPr>
        <w:t>resource assignment</w:t>
      </w:r>
      <w:r>
        <w:t xml:space="preserve"> widths used by DCI fields defined in 38.212.</w:t>
      </w:r>
    </w:p>
    <w:p/>
    <w:p/>
    <w:p/>
    <w:p>
      <w:pPr>
        <w:pStyle w:val="Heading3"/>
      </w:pPr>
      <w:r>
        <w:t>4.3 TS 38.331 — RRC protocol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  <w:shd w:fill="E7E6E6"/>
          </w:tcPr>
          <w:p>
            <w:r>
              <w:t>Citation (as in code)</w:t>
            </w:r>
          </w:p>
        </w:tc>
        <w:tc>
          <w:tcPr>
            <w:tcW w:type="dxa" w:w="2880"/>
            <w:shd w:fill="E7E6E6"/>
            <w:shd w:fill="E7E6E6"/>
          </w:tcPr>
          <w:p>
            <w:r>
              <w:t>Function(s) / location</w:t>
            </w:r>
          </w:p>
        </w:tc>
        <w:tc>
          <w:tcPr>
            <w:tcW w:type="dxa" w:w="2880"/>
            <w:shd w:fill="E7E6E6"/>
            <w:shd w:fill="E7E6E6"/>
          </w:tcPr>
          <w:p>
            <w:r>
              <w:t>How it is used</w:t>
            </w:r>
          </w:p>
        </w:tc>
      </w:tr>
      <w:tr>
        <w:tc>
          <w:tcPr>
            <w:tcW w:type="dxa" w:w="2880"/>
          </w:tcPr>
          <w:p>
            <w:r>
              <w:t>§6.3.2</w:t>
            </w:r>
          </w:p>
        </w:tc>
        <w:tc>
          <w:tcPr>
            <w:tcW w:type="dxa" w:w="2880"/>
          </w:tcPr>
          <w:p>
            <w:r>
              <w:t>`_resolve_active_dedicated_bwp_block_start`; `main()` anchor comment</w:t>
            </w:r>
          </w:p>
        </w:tc>
        <w:tc>
          <w:tcPr>
            <w:tcW w:type="dxa" w:w="2880"/>
          </w:tcPr>
          <w:p>
            <w:r>
              <w:t>Structural rule: active dedicated DL/UL BWP list entry vs `firstActive*DownlinkBWP-Id` / `UplinkBWP-Id`.</w:t>
            </w:r>
          </w:p>
        </w:tc>
      </w:tr>
      <w:tr>
        <w:tc>
          <w:tcPr>
            <w:tcW w:type="dxa" w:w="2880"/>
          </w:tcPr>
          <w:p>
            <w:r>
              <w:t>V17 ServingCellConfigCommon (file header + `SPEC_REF`)</w:t>
            </w:r>
          </w:p>
        </w:tc>
        <w:tc>
          <w:tcPr>
            <w:tcW w:type="dxa" w:w="2880"/>
          </w:tcPr>
          <w:p>
            <w:r>
              <w:t>`parse_initial_dl_bwp_lab_scs_prefer_reconfig`, `parse_initial_ul_bwp_lab_scs_prefer_reconfig`, `_parse_initial_bwp_lab_scs`</w:t>
            </w:r>
          </w:p>
        </w:tc>
        <w:tc>
          <w:tcPr>
            <w:tcW w:type="dxa" w:w="2880"/>
          </w:tcPr>
          <w:p>
            <w:r>
              <w:t>Initial BWP locationAndBandwidth and SCS for DCI 0_0 / 1_0 CSS Type-3 style fallback sizing.</w:t>
            </w:r>
          </w:p>
        </w:tc>
      </w:tr>
      <w:tr>
        <w:tc>
          <w:tcPr>
            <w:tcW w:type="dxa" w:w="2880"/>
          </w:tcPr>
          <w:p>
            <w:r>
              <w:t>(generic 38.331)</w:t>
            </w:r>
          </w:p>
        </w:tc>
        <w:tc>
          <w:tcPr>
            <w:tcW w:type="dxa" w:w="2880"/>
          </w:tcPr>
          <w:p>
            <w:r>
              <w:t>`parse_*_prefer_reconfig` helpers, `writtenparser1` / `numericalparser1` patterns</w:t>
            </w:r>
          </w:p>
        </w:tc>
        <w:tc>
          <w:tcPr>
            <w:tcW w:type="dxa" w:w="2880"/>
          </w:tcPr>
          <w:p>
            <w:r>
              <w:t>Prefer `rrcReconfiguration` over setup when parsing scalars (PCI-adjacent helpers, DMRS type, max rank, beta offsets, PTRS, SRS sets, etc.).</w:t>
            </w:r>
          </w:p>
        </w:tc>
      </w:tr>
    </w:tbl>
    <w:p/>
    <w:p/>
    <w:p>
      <w:r/>
      <w:r>
        <w:rPr>
          <w:b/>
        </w:rPr>
        <w:t>NR-DC / cell-group (behaviour described in `TOOL_ARCHITECTURE.md`):</w:t>
      </w:r>
      <w:r>
        <w:t xml:space="preserve">  </w:t>
      </w:r>
    </w:p>
    <w:p>
      <w:r>
        <w:t xml:space="preserve">`_find_nrdc_nrscg_start_index`, `_dai_lo` / `_dai_hi`, `writtenparser1(..., scan_from=_dai_lo)` for `pdsch-HARQ-ACK-Codebook` — </w:t>
      </w:r>
      <w:r>
        <w:rPr>
          <w:b/>
        </w:rPr>
        <w:t>windowing</w:t>
      </w:r>
      <w:r>
        <w:t xml:space="preserve"> on text, motivated by MN vs SCG structure (see architecture doc, not a single 38.331 clause in code).</w:t>
      </w:r>
    </w:p>
    <w:p/>
    <w:p/>
    <w:p/>
    <w:p>
      <w:pPr>
        <w:pStyle w:val="Heading3"/>
      </w:pPr>
      <w:r>
        <w:t>4.4 TS 38.213 — Physical layer procedures for control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  <w:shd w:fill="E7E6E6"/>
          </w:tcPr>
          <w:p>
            <w:r>
              <w:t>Citation (as in code)</w:t>
            </w:r>
          </w:p>
        </w:tc>
        <w:tc>
          <w:tcPr>
            <w:tcW w:type="dxa" w:w="2880"/>
            <w:shd w:fill="E7E6E6"/>
            <w:shd w:fill="E7E6E6"/>
          </w:tcPr>
          <w:p>
            <w:r>
              <w:t>Function(s) / location</w:t>
            </w:r>
          </w:p>
        </w:tc>
        <w:tc>
          <w:tcPr>
            <w:tcW w:type="dxa" w:w="2880"/>
            <w:shd w:fill="E7E6E6"/>
            <w:shd w:fill="E7E6E6"/>
          </w:tcPr>
          <w:p>
            <w:r>
              <w:t>How it is used</w:t>
            </w:r>
          </w:p>
        </w:tc>
      </w:tr>
      <w:tr>
        <w:tc>
          <w:tcPr>
            <w:tcW w:type="dxa" w:w="2880"/>
          </w:tcPr>
          <w:p>
            <w:r>
              <w:t>§12 (comment only)</w:t>
            </w:r>
          </w:p>
        </w:tc>
        <w:tc>
          <w:tcPr>
            <w:tcW w:type="dxa" w:w="2880"/>
          </w:tcPr>
          <w:p>
            <w:r>
              <w:t>`main()` comment with 38.331 §6.3.2</w:t>
            </w:r>
          </w:p>
        </w:tc>
        <w:tc>
          <w:tcPr>
            <w:tcW w:type="dxa" w:w="2880"/>
          </w:tcPr>
          <w:p>
            <w:r>
              <w:t>Context for scheduling / cell-group anchors; no standalone 38.213 formula functions in this file.</w:t>
            </w:r>
          </w:p>
        </w:tc>
      </w:tr>
    </w:tbl>
    <w:p/>
    <w:p/>
    <w:p/>
    <w:p/>
    <w:p>
      <w:pPr>
        <w:pStyle w:val="Heading3"/>
      </w:pPr>
      <w:r>
        <w:t>4.5 TS 38.211 — Physical channels and modulation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  <w:shd w:fill="E7E6E6"/>
          </w:tcPr>
          <w:p>
            <w:r>
              <w:t>Citation (as in code)</w:t>
            </w:r>
          </w:p>
        </w:tc>
        <w:tc>
          <w:tcPr>
            <w:tcW w:type="dxa" w:w="2880"/>
            <w:shd w:fill="E7E6E6"/>
            <w:shd w:fill="E7E6E6"/>
          </w:tcPr>
          <w:p>
            <w:r>
              <w:t>Function(s) / location</w:t>
            </w:r>
          </w:p>
        </w:tc>
        <w:tc>
          <w:tcPr>
            <w:tcW w:type="dxa" w:w="2880"/>
            <w:shd w:fill="E7E6E6"/>
            <w:shd w:fill="E7E6E6"/>
          </w:tcPr>
          <w:p>
            <w:r>
              <w:t>How it is used</w:t>
            </w:r>
          </w:p>
        </w:tc>
      </w:tr>
      <w:tr>
        <w:tc>
          <w:tcPr>
            <w:tcW w:type="dxa" w:w="2880"/>
          </w:tcPr>
          <w:p>
            <w:r>
              <w:t>§7.4.1.1.1</w:t>
            </w:r>
          </w:p>
        </w:tc>
        <w:tc>
          <w:tcPr>
            <w:tcW w:type="dxa" w:w="2880"/>
          </w:tcPr>
          <w:p>
            <w:r>
              <w:t>`_parse_physical_cell_id` (comment)</w:t>
            </w:r>
          </w:p>
        </w:tc>
        <w:tc>
          <w:tcPr>
            <w:tcW w:type="dxa" w:w="2880"/>
          </w:tcPr>
          <w:p>
            <w:r>
              <w:t>Explains N_ID vs PCI when log header PCI differs from RRC `physCellId` (DM-RS / scrambling context).</w:t>
            </w:r>
          </w:p>
        </w:tc>
      </w:tr>
    </w:tbl>
    <w:p/>
    <w:p/>
    <w:p/>
    <w:p/>
    <w:p>
      <w:pPr>
        <w:pStyle w:val="Heading2"/>
      </w:pPr>
      <w:r>
        <w:t>5. Wireshark output (non-normative)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  <w:shd w:fill="E7E6E6"/>
          </w:tcPr>
          <w:p>
            <w:r>
              <w:t>Artifact</w:t>
            </w:r>
          </w:p>
        </w:tc>
        <w:tc>
          <w:tcPr>
            <w:tcW w:type="dxa" w:w="2880"/>
            <w:shd w:fill="E7E6E6"/>
            <w:shd w:fill="E7E6E6"/>
          </w:tcPr>
          <w:p>
            <w:r>
              <w:t>Spec?</w:t>
            </w:r>
          </w:p>
        </w:tc>
        <w:tc>
          <w:tcPr>
            <w:tcW w:type="dxa" w:w="2880"/>
            <w:shd w:fill="E7E6E6"/>
            <w:shd w:fill="E7E6E6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`_write_wireshark_config`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CSV column ordering matches tool / dissector expectations; see code comments (e.g. Rel-18 transform precoder omitted from CSV because dissector lacks the field).</w:t>
            </w:r>
          </w:p>
        </w:tc>
      </w:tr>
      <w:tr>
        <w:tc>
          <w:tcPr>
            <w:tcW w:type="dxa" w:w="2880"/>
          </w:tcPr>
          <w:p>
            <w:r>
              <w:t>GUI copy to `%APPDATA%\Wireshark`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OS-level convenience; backups under `fr2_dci_helper_backups/` per `TOOL_ARCHITECTURE.md`.</w:t>
            </w:r>
          </w:p>
        </w:tc>
      </w:tr>
    </w:tbl>
    <w:p/>
    <w:p/>
    <w:p/>
    <w:p/>
    <w:p>
      <w:pPr>
        <w:pStyle w:val="Heading2"/>
      </w:pPr>
      <w:r>
        <w:t>6. Tool policy vs single-clause trace (read carefully)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  <w:shd w:fill="E7E6E6"/>
          </w:tcPr>
          <w:p>
            <w:r>
              <w:t>Topic</w:t>
            </w:r>
          </w:p>
        </w:tc>
        <w:tc>
          <w:tcPr>
            <w:tcW w:type="dxa" w:w="2880"/>
            <w:shd w:fill="E7E6E6"/>
            <w:shd w:fill="E7E6E6"/>
          </w:tcPr>
          <w:p>
            <w:r>
              <w:t>Behaviour</w:t>
            </w:r>
          </w:p>
        </w:tc>
        <w:tc>
          <w:tcPr>
            <w:tcW w:type="dxa" w:w="2880"/>
            <w:shd w:fill="E7E6E6"/>
            <w:shd w:fill="E7E6E6"/>
          </w:tcPr>
          <w:p>
            <w:r>
              <w:t>Traceability</w:t>
            </w:r>
          </w:p>
        </w:tc>
      </w:tr>
      <w:tr>
        <w:tc>
          <w:tcPr>
            <w:tcW w:type="dxa" w:w="2880"/>
          </w:tcPr>
          <w:p>
            <w:r>
              <w:t>DAI (DCI 1_1)</w:t>
            </w:r>
          </w:p>
        </w:tc>
        <w:tc>
          <w:tcPr>
            <w:tcW w:type="dxa" w:w="2880"/>
          </w:tcPr>
          <w:p>
            <w:r>
              <w:t>If `pdsch-HARQ-ACK-Codebook` is dynamic and an `sCellToAddModList` header exists in the cell-group window (SCG: from `nr-SCG` to EOF; MN: start of file to first `nr-SCG`), `DLassignment` returns 4 bits; else 2 bits with dynamic.</w:t>
            </w:r>
          </w:p>
        </w:tc>
        <w:tc>
          <w:tcPr>
            <w:tcW w:type="dxa" w:w="2880"/>
          </w:tcPr>
          <w:p>
            <w:r>
              <w:t>`DLassignment` implements a simple rule aligned with multicell dynamic codebook usage; see `TOOL_ARCHITECTURE.md` §5. For a formal multi-step proof, consult 38.212 (DCI field) and 38.213 (HARQ-ACK codebook procedures) in your target release.</w:t>
            </w:r>
          </w:p>
        </w:tc>
      </w:tr>
      <w:tr>
        <w:tc>
          <w:tcPr>
            <w:tcW w:type="dxa" w:w="2880"/>
          </w:tcPr>
          <w:p>
            <w:r>
              <w:t>Max FDRA window</w:t>
            </w:r>
          </w:p>
        </w:tc>
        <w:tc>
          <w:tcPr>
            <w:tcW w:type="dxa" w:w="2880"/>
          </w:tcPr>
          <w:p>
            <w:r>
              <w:t>`collect_max_fdr_bits_dci11_window` may append a note when max FDRA in window exceeds active BWP FDRA.</w:t>
            </w:r>
          </w:p>
        </w:tc>
        <w:tc>
          <w:tcPr>
            <w:tcW w:type="dxa" w:w="2880"/>
          </w:tcPr>
          <w:p>
            <w:r>
              <w:t>Advisory; core table still uses active BWP `frdabitsdl` unless product rules change.</w:t>
            </w:r>
          </w:p>
        </w:tc>
      </w:tr>
    </w:tbl>
    <w:p/>
    <w:p/>
    <w:p/>
    <w:p/>
    <w:p>
      <w:pPr>
        <w:pStyle w:val="Heading2"/>
      </w:pPr>
      <w:r>
        <w:t>7. Maintenance</w:t>
      </w:r>
    </w:p>
    <w:p/>
    <w:p>
      <w:r>
        <w:t xml:space="preserve">When you add or change a </w:t>
      </w:r>
      <w:r>
        <w:rPr>
          <w:b/>
        </w:rPr>
        <w:t>normative citation</w:t>
      </w:r>
      <w:r>
        <w:t xml:space="preserve"> in `FR2_dci_helper.py` (`Per TS …`, `Table 7…`, banner text):</w:t>
      </w:r>
    </w:p>
    <w:p/>
    <w:p>
      <w:r>
        <w:t xml:space="preserve">1. Add or update the matching row in </w:t>
      </w:r>
      <w:r>
        <w:rPr>
          <w:b/>
        </w:rPr>
        <w:t>§4</w:t>
      </w:r>
      <w:r>
        <w:t xml:space="preserve"> of this file.  </w:t>
      </w:r>
    </w:p>
    <w:p>
      <w:r>
        <w:t xml:space="preserve">2. Regenerate </w:t>
      </w:r>
      <w:r>
        <w:rPr>
          <w:b/>
        </w:rPr>
        <w:t>`3GPP_SPEC_TRACEABILITY.docx`</w:t>
      </w:r>
      <w:r>
        <w:t xml:space="preserve"> with `python Try 2/build_spec_traceability_docx.py` (install `python-docx` if needed).  </w:t>
      </w:r>
    </w:p>
    <w:p>
      <w:r>
        <w:t xml:space="preserve">3. Update `.cursor/skills/fr2-dci-helper-code-map/SKILL.md` if a new </w:t>
      </w:r>
      <w:r>
        <w:rPr>
          <w:b/>
        </w:rPr>
        <w:t>representative function</w:t>
      </w:r>
      <w:r>
        <w:t xml:space="preserve"> should appear in a bucket.  </w:t>
      </w:r>
    </w:p>
    <w:p>
      <w:r>
        <w:t>4. Update `TOOL_ARCHITECTURE.md` if behaviour or windows change.</w:t>
      </w:r>
    </w:p>
    <w:p/>
    <w:p/>
    <w:p/>
    <w:p>
      <w:pPr>
        <w:pStyle w:val="Heading2"/>
      </w:pPr>
      <w:r>
        <w:t>8. Document history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  <w:shd w:fill="E7E6E6"/>
          </w:tcPr>
          <w:p>
            <w:r>
              <w:t>Date</w:t>
            </w:r>
          </w:p>
        </w:tc>
        <w:tc>
          <w:tcPr>
            <w:tcW w:type="dxa" w:w="4320"/>
            <w:shd w:fill="E7E6E6"/>
            <w:shd w:fill="E7E6E6"/>
          </w:tcPr>
          <w:p>
            <w:r>
              <w:t>Change</w:t>
            </w:r>
          </w:p>
        </w:tc>
      </w:tr>
      <w:tr>
        <w:tc>
          <w:tcPr>
            <w:tcW w:type="dxa" w:w="4320"/>
          </w:tcPr>
          <w:p>
            <w:r>
              <w:t>Initial</w:t>
            </w:r>
          </w:p>
        </w:tc>
        <w:tc>
          <w:tcPr>
            <w:tcW w:type="dxa" w:w="4320"/>
          </w:tcPr>
          <w:p>
            <w:r>
              <w:t>Created `3GPP_SPEC_TRACEABILITY.md` from citations in `FR2_dci_helper.py` (grep inventory) plus policy notes from `TOOL_ARCHITECTURE.md`.</w:t>
            </w:r>
          </w:p>
        </w:tc>
      </w:tr>
      <w:tr>
        <w:tc>
          <w:tcPr>
            <w:tcW w:type="dxa" w:w="4320"/>
          </w:tcPr>
          <w:p>
            <w:r>
              <w:t>Follow-up</w:t>
            </w:r>
          </w:p>
        </w:tc>
        <w:tc>
          <w:tcPr>
            <w:tcW w:type="dxa" w:w="4320"/>
          </w:tcPr>
          <w:p>
            <w:r>
              <w:t>Added `3GPP_SPEC_TRACEABILITY.docx` (Word) generated from this file via `build_spec_traceability_docx.py` (`python-docx`).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