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238A5" w14:textId="2E87BA82" w:rsidR="0012412B" w:rsidRDefault="00741A8C" w:rsidP="00741A8C">
      <w:pPr>
        <w:spacing w:before="1440" w:after="200"/>
      </w:pPr>
      <w:r>
        <w:rPr>
          <w:b/>
          <w:bCs/>
          <w:color w:val="1F3864"/>
          <w:sz w:val="44"/>
          <w:szCs w:val="44"/>
        </w:rPr>
        <w:t xml:space="preserve">           </w:t>
      </w:r>
      <w:r w:rsidR="00000000">
        <w:rPr>
          <w:b/>
          <w:bCs/>
          <w:color w:val="1F3864"/>
          <w:sz w:val="44"/>
          <w:szCs w:val="44"/>
        </w:rPr>
        <w:t>CREDIT CARD CUSTOMER CHURN ANALYSIS</w:t>
      </w:r>
    </w:p>
    <w:p w14:paraId="43840242" w14:textId="77777777" w:rsidR="0012412B" w:rsidRDefault="00000000">
      <w:pPr>
        <w:pStyle w:val="Heading1"/>
        <w:pBdr>
          <w:bottom w:val="single" w:sz="6" w:space="1" w:color="2E75B6"/>
        </w:pBdr>
      </w:pPr>
      <w:r>
        <w:rPr>
          <w:color w:val="1F3864"/>
        </w:rPr>
        <w:t>1. Project Overview</w:t>
      </w:r>
    </w:p>
    <w:p w14:paraId="3A57829B" w14:textId="77777777" w:rsidR="0012412B" w:rsidRDefault="00000000">
      <w:pPr>
        <w:spacing w:after="120"/>
        <w:jc w:val="both"/>
      </w:pPr>
      <w:r>
        <w:t>The Credit Card Customer Churn Analysis project was conducted for Harbor Trust Bank to identify customers at risk of discontinuing their credit card services. Customer churn is a critical business challenge for banking institutions, as acquiring a new customer is significantly more expensive than retaining an existing one.</w:t>
      </w:r>
    </w:p>
    <w:p w14:paraId="4A3A4BF9" w14:textId="77777777" w:rsidR="0012412B" w:rsidRDefault="00000000">
      <w:pPr>
        <w:spacing w:after="120"/>
        <w:jc w:val="both"/>
      </w:pPr>
      <w:r>
        <w:t xml:space="preserve">The project involved end-to-end data analysis — from raw data ingestion and cleaning to advanced </w:t>
      </w:r>
      <w:proofErr w:type="spellStart"/>
      <w:r>
        <w:t>behavioral</w:t>
      </w:r>
      <w:proofErr w:type="spellEnd"/>
      <w:r>
        <w:t xml:space="preserve"> segmentation — visualized through an interactive three-page Power BI dashboard. The goal was to equip the bank's marketing and customer success teams with actionable, data-driven intelligence to proactively reduce churn and improve customer lifetime value.</w:t>
      </w:r>
    </w:p>
    <w:p w14:paraId="39817D3A" w14:textId="77777777" w:rsidR="0012412B" w:rsidRDefault="0012412B">
      <w:pPr>
        <w:spacing w:after="120"/>
      </w:pPr>
    </w:p>
    <w:p w14:paraId="37ADF7E2" w14:textId="77777777" w:rsidR="0012412B" w:rsidRDefault="00000000">
      <w:pPr>
        <w:pStyle w:val="Heading1"/>
        <w:pBdr>
          <w:bottom w:val="single" w:sz="6" w:space="1" w:color="2E75B6"/>
        </w:pBdr>
      </w:pPr>
      <w:r>
        <w:rPr>
          <w:color w:val="1F3864"/>
        </w:rPr>
        <w:t>2. Business Problem</w:t>
      </w:r>
    </w:p>
    <w:p w14:paraId="280B5C77" w14:textId="77777777" w:rsidR="0012412B" w:rsidRDefault="00000000">
      <w:pPr>
        <w:spacing w:after="120"/>
        <w:jc w:val="both"/>
      </w:pPr>
      <w:r>
        <w:t>Harbor Trust Bank was experiencing a growing number of credit card customers closing their accounts or becoming inactive. Without a clear understanding of the drivers behind this attrition, the bank faced:</w:t>
      </w:r>
    </w:p>
    <w:p w14:paraId="56E70005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Revenue leakage from a rising churn rate, with approximately 1 in 6 customers leaving.</w:t>
      </w:r>
    </w:p>
    <w:p w14:paraId="76F8A1E5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Inability to identify high-risk customer segments before attrition occurs.</w:t>
      </w:r>
    </w:p>
    <w:p w14:paraId="3B67C57A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 xml:space="preserve">Lack of visibility into </w:t>
      </w:r>
      <w:proofErr w:type="spellStart"/>
      <w:r>
        <w:t>behavioral</w:t>
      </w:r>
      <w:proofErr w:type="spellEnd"/>
      <w:r>
        <w:t xml:space="preserve"> patterns — such as declining transaction activity and increased inactivity months — that precede churn.</w:t>
      </w:r>
    </w:p>
    <w:p w14:paraId="170FB9C1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Limited understanding of how demographic factors (income, age, gender, card type) correlate with churn probability.</w:t>
      </w:r>
    </w:p>
    <w:p w14:paraId="5155F22F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Absence of a centralized analytical platform to monitor churn metrics in real time.</w:t>
      </w:r>
    </w:p>
    <w:p w14:paraId="6938E371" w14:textId="77777777" w:rsidR="0012412B" w:rsidRDefault="0012412B">
      <w:pPr>
        <w:spacing w:after="120"/>
      </w:pPr>
    </w:p>
    <w:p w14:paraId="467A553F" w14:textId="77777777" w:rsidR="0012412B" w:rsidRDefault="00000000">
      <w:pPr>
        <w:spacing w:after="120"/>
        <w:jc w:val="both"/>
      </w:pPr>
      <w:r>
        <w:t>The bank required a comprehensive analytical solution that could quantify churn drivers, segment customers by risk level, and provide clear recommendations to guide retention strategies.</w:t>
      </w:r>
    </w:p>
    <w:p w14:paraId="5E251AA4" w14:textId="77777777" w:rsidR="0012412B" w:rsidRDefault="0012412B">
      <w:pPr>
        <w:spacing w:after="120"/>
      </w:pPr>
    </w:p>
    <w:p w14:paraId="507BEDBA" w14:textId="77777777" w:rsidR="0012412B" w:rsidRDefault="00000000">
      <w:pPr>
        <w:pStyle w:val="Heading1"/>
        <w:pBdr>
          <w:bottom w:val="single" w:sz="6" w:space="1" w:color="2E75B6"/>
        </w:pBdr>
      </w:pPr>
      <w:r>
        <w:rPr>
          <w:color w:val="1F3864"/>
        </w:rPr>
        <w:t>3. Dataset Overview</w:t>
      </w:r>
    </w:p>
    <w:p w14:paraId="3D5BE4D8" w14:textId="77777777" w:rsidR="0012412B" w:rsidRDefault="00000000">
      <w:pPr>
        <w:spacing w:after="120"/>
        <w:jc w:val="both"/>
      </w:pPr>
      <w:r>
        <w:t xml:space="preserve">The analysis was performed on the publicly available </w:t>
      </w:r>
      <w:proofErr w:type="spellStart"/>
      <w:r>
        <w:t>BankChurners</w:t>
      </w:r>
      <w:proofErr w:type="spellEnd"/>
      <w:r>
        <w:t xml:space="preserve"> dataset, adapted to represent Harbor Trust Bank's customer base.</w:t>
      </w:r>
    </w:p>
    <w:p w14:paraId="0966F802" w14:textId="77777777" w:rsidR="0012412B" w:rsidRDefault="0012412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20"/>
        <w:gridCol w:w="3240"/>
      </w:tblGrid>
      <w:tr w:rsidR="0012412B" w14:paraId="588527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45076B" w14:textId="77777777" w:rsidR="001241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3A7188" w14:textId="77777777" w:rsidR="001241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224A31" w14:textId="77777777" w:rsidR="001241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12412B" w14:paraId="585BE6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3D8A80" w14:textId="77777777" w:rsidR="0012412B" w:rsidRDefault="00000000">
            <w:r>
              <w:t>Source Dataset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F7021A" w14:textId="77777777" w:rsidR="0012412B" w:rsidRDefault="00000000">
            <w:r>
              <w:t>BankChurners.csv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1882BA" w14:textId="77777777" w:rsidR="0012412B" w:rsidRDefault="00000000">
            <w:r>
              <w:t>Public credit card dataset</w:t>
            </w:r>
          </w:p>
        </w:tc>
      </w:tr>
      <w:tr w:rsidR="0012412B" w14:paraId="6908C7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B5CA6A" w14:textId="77777777" w:rsidR="0012412B" w:rsidRDefault="00000000">
            <w:r>
              <w:lastRenderedPageBreak/>
              <w:t>Total Records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231B93" w14:textId="77777777" w:rsidR="0012412B" w:rsidRDefault="00000000">
            <w:r>
              <w:t>10,127 rows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E5B2CA" w14:textId="77777777" w:rsidR="0012412B" w:rsidRDefault="00000000">
            <w:r>
              <w:t>Customer-level data</w:t>
            </w:r>
          </w:p>
        </w:tc>
      </w:tr>
      <w:tr w:rsidR="0012412B" w14:paraId="072689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E5C3D7" w14:textId="77777777" w:rsidR="0012412B" w:rsidRDefault="00000000">
            <w:r>
              <w:t>Total Columns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96C3B4" w14:textId="77777777" w:rsidR="0012412B" w:rsidRDefault="00000000">
            <w:r>
              <w:t>23 columns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DEBDDD" w14:textId="77777777" w:rsidR="0012412B" w:rsidRDefault="00000000">
            <w:r>
              <w:t>Demographics + behaviour</w:t>
            </w:r>
          </w:p>
        </w:tc>
      </w:tr>
      <w:tr w:rsidR="0012412B" w14:paraId="734B1A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6B238D" w14:textId="77777777" w:rsidR="0012412B" w:rsidRDefault="00000000">
            <w:r>
              <w:t>Client 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3FBBE0" w14:textId="77777777" w:rsidR="0012412B" w:rsidRDefault="00000000">
            <w:r>
              <w:t>Harbor Trust Bank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1770B1" w14:textId="77777777" w:rsidR="0012412B" w:rsidRDefault="00000000">
            <w:r>
              <w:t>Fictional banking institution</w:t>
            </w:r>
          </w:p>
        </w:tc>
      </w:tr>
      <w:tr w:rsidR="0012412B" w14:paraId="0CB9AF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521442" w14:textId="77777777" w:rsidR="0012412B" w:rsidRDefault="00000000">
            <w:r>
              <w:t>Primary Key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DFF395" w14:textId="77777777" w:rsidR="0012412B" w:rsidRDefault="00000000">
            <w:r>
              <w:t>CLIENTNUM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90592C" w14:textId="77777777" w:rsidR="0012412B" w:rsidRDefault="00000000">
            <w:r>
              <w:t>Unique customer identifier</w:t>
            </w:r>
          </w:p>
        </w:tc>
      </w:tr>
      <w:tr w:rsidR="0012412B" w14:paraId="555B68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980628" w14:textId="77777777" w:rsidR="0012412B" w:rsidRDefault="00000000">
            <w:r>
              <w:t>Target Variable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310938" w14:textId="77777777" w:rsidR="0012412B" w:rsidRDefault="00000000">
            <w:proofErr w:type="spellStart"/>
            <w:r>
              <w:t>Attrition_Flag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3B7746" w14:textId="77777777" w:rsidR="0012412B" w:rsidRDefault="00000000">
            <w:r>
              <w:t xml:space="preserve">Existing / </w:t>
            </w:r>
            <w:proofErr w:type="spellStart"/>
            <w:r>
              <w:t>Attrited</w:t>
            </w:r>
            <w:proofErr w:type="spellEnd"/>
            <w:r>
              <w:t xml:space="preserve"> Customer</w:t>
            </w:r>
          </w:p>
        </w:tc>
      </w:tr>
    </w:tbl>
    <w:p w14:paraId="2EBD7B2A" w14:textId="77777777" w:rsidR="0012412B" w:rsidRDefault="0012412B">
      <w:pPr>
        <w:spacing w:after="120"/>
      </w:pPr>
    </w:p>
    <w:p w14:paraId="362AB347" w14:textId="77777777" w:rsidR="0012412B" w:rsidRDefault="00000000">
      <w:pPr>
        <w:pStyle w:val="Heading2"/>
      </w:pPr>
      <w:r>
        <w:rPr>
          <w:color w:val="2E75B6"/>
        </w:rPr>
        <w:t>Key Feature Categories</w:t>
      </w:r>
    </w:p>
    <w:p w14:paraId="1F2C8D67" w14:textId="77777777" w:rsidR="0012412B" w:rsidRDefault="00000000">
      <w:pPr>
        <w:pStyle w:val="Heading2"/>
      </w:pPr>
      <w:r>
        <w:rPr>
          <w:color w:val="2E75B6"/>
        </w:rPr>
        <w:t>Demographics</w:t>
      </w:r>
    </w:p>
    <w:p w14:paraId="0B395D65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Customer_Age</w:t>
      </w:r>
      <w:proofErr w:type="spellEnd"/>
      <w:r>
        <w:t xml:space="preserve"> — Age of the customer</w:t>
      </w:r>
    </w:p>
    <w:p w14:paraId="32C0AF47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Gender — Male / Female</w:t>
      </w:r>
    </w:p>
    <w:p w14:paraId="25110A7D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Dependent_count</w:t>
      </w:r>
      <w:proofErr w:type="spellEnd"/>
      <w:r>
        <w:t xml:space="preserve"> — Number of dependents</w:t>
      </w:r>
    </w:p>
    <w:p w14:paraId="19CC3321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Education_Level</w:t>
      </w:r>
      <w:proofErr w:type="spellEnd"/>
      <w:r>
        <w:t xml:space="preserve"> — Education background</w:t>
      </w:r>
    </w:p>
    <w:p w14:paraId="49D24B09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Marital_Status</w:t>
      </w:r>
      <w:proofErr w:type="spellEnd"/>
      <w:r>
        <w:t xml:space="preserve"> — Single / Married / Divorced</w:t>
      </w:r>
    </w:p>
    <w:p w14:paraId="23956E24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Income_Category</w:t>
      </w:r>
      <w:proofErr w:type="spellEnd"/>
      <w:r>
        <w:t xml:space="preserve"> — Annual income bracket</w:t>
      </w:r>
    </w:p>
    <w:p w14:paraId="36AF14B3" w14:textId="77777777" w:rsidR="0012412B" w:rsidRDefault="0012412B">
      <w:pPr>
        <w:spacing w:after="120"/>
      </w:pPr>
    </w:p>
    <w:p w14:paraId="75B9E4A6" w14:textId="77777777" w:rsidR="0012412B" w:rsidRDefault="00000000">
      <w:pPr>
        <w:pStyle w:val="Heading2"/>
      </w:pPr>
      <w:r>
        <w:rPr>
          <w:color w:val="2E75B6"/>
        </w:rPr>
        <w:t>Product &amp; Account Information</w:t>
      </w:r>
    </w:p>
    <w:p w14:paraId="7785BB66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Card_Category</w:t>
      </w:r>
      <w:proofErr w:type="spellEnd"/>
      <w:r>
        <w:t xml:space="preserve"> — Blue / Silver / Gold / Platinum</w:t>
      </w:r>
    </w:p>
    <w:p w14:paraId="60732513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Months_on_book</w:t>
      </w:r>
      <w:proofErr w:type="spellEnd"/>
      <w:r>
        <w:t xml:space="preserve"> — Tenure with the bank</w:t>
      </w:r>
    </w:p>
    <w:p w14:paraId="3C622ED5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Total_Relationship_Count</w:t>
      </w:r>
      <w:proofErr w:type="spellEnd"/>
      <w:r>
        <w:t xml:space="preserve"> — Number of products held</w:t>
      </w:r>
    </w:p>
    <w:p w14:paraId="1DAB6E8F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Credit_Limit</w:t>
      </w:r>
      <w:proofErr w:type="spellEnd"/>
      <w:r>
        <w:t xml:space="preserve"> — Approved credit limit</w:t>
      </w:r>
    </w:p>
    <w:p w14:paraId="54BD1ADF" w14:textId="77777777" w:rsidR="0012412B" w:rsidRDefault="0012412B">
      <w:pPr>
        <w:spacing w:after="120"/>
      </w:pPr>
    </w:p>
    <w:p w14:paraId="75BCBC51" w14:textId="77777777" w:rsidR="0012412B" w:rsidRDefault="00000000">
      <w:pPr>
        <w:pStyle w:val="Heading2"/>
      </w:pPr>
      <w:proofErr w:type="spellStart"/>
      <w:r>
        <w:rPr>
          <w:color w:val="2E75B6"/>
        </w:rPr>
        <w:t>Behavioral</w:t>
      </w:r>
      <w:proofErr w:type="spellEnd"/>
      <w:r>
        <w:rPr>
          <w:color w:val="2E75B6"/>
        </w:rPr>
        <w:t xml:space="preserve"> Metrics</w:t>
      </w:r>
    </w:p>
    <w:p w14:paraId="6491716D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Months_Inactive_12_mon — Months inactive in the past 12 months</w:t>
      </w:r>
    </w:p>
    <w:p w14:paraId="3AB94222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Contacts_Count_12_mon — Number of bank contacts in past 12 months</w:t>
      </w:r>
    </w:p>
    <w:p w14:paraId="702ADC87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Total_Trans_Amt</w:t>
      </w:r>
      <w:proofErr w:type="spellEnd"/>
      <w:r>
        <w:t xml:space="preserve"> — Total transaction amount</w:t>
      </w:r>
    </w:p>
    <w:p w14:paraId="375B2081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Total_Trans_Ct</w:t>
      </w:r>
      <w:proofErr w:type="spellEnd"/>
      <w:r>
        <w:t xml:space="preserve"> — Total transaction count</w:t>
      </w:r>
    </w:p>
    <w:p w14:paraId="3DFAB946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Total_Revolving_Bal</w:t>
      </w:r>
      <w:proofErr w:type="spellEnd"/>
      <w:r>
        <w:t xml:space="preserve"> — Revolving balance</w:t>
      </w:r>
    </w:p>
    <w:p w14:paraId="56A2860C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Avg_Utilization_Ratio</w:t>
      </w:r>
      <w:proofErr w:type="spellEnd"/>
      <w:r>
        <w:t xml:space="preserve"> — Credit utilization ratio</w:t>
      </w:r>
    </w:p>
    <w:p w14:paraId="33FD6F79" w14:textId="77777777" w:rsidR="0012412B" w:rsidRDefault="0012412B">
      <w:pPr>
        <w:spacing w:after="120"/>
      </w:pPr>
    </w:p>
    <w:p w14:paraId="1CAA4B21" w14:textId="77777777" w:rsidR="0012412B" w:rsidRDefault="00000000">
      <w:pPr>
        <w:pStyle w:val="Heading1"/>
        <w:pBdr>
          <w:bottom w:val="single" w:sz="6" w:space="1" w:color="2E75B6"/>
        </w:pBdr>
      </w:pPr>
      <w:r>
        <w:rPr>
          <w:color w:val="1F3864"/>
        </w:rPr>
        <w:t>4. Data Cleaning &amp; Preparation</w:t>
      </w:r>
    </w:p>
    <w:p w14:paraId="4C10E01E" w14:textId="77777777" w:rsidR="0012412B" w:rsidRDefault="00000000">
      <w:pPr>
        <w:spacing w:after="120"/>
        <w:jc w:val="both"/>
      </w:pPr>
      <w:r>
        <w:t>Comprehensive data preparation was performed to ensure analytical accuracy and dashboard reliability.</w:t>
      </w:r>
    </w:p>
    <w:p w14:paraId="3E72C267" w14:textId="77777777" w:rsidR="0012412B" w:rsidRDefault="0012412B">
      <w:pPr>
        <w:spacing w:after="120"/>
      </w:pPr>
    </w:p>
    <w:p w14:paraId="5398CBA6" w14:textId="77777777" w:rsidR="0012412B" w:rsidRDefault="00000000">
      <w:pPr>
        <w:pStyle w:val="Heading2"/>
      </w:pPr>
      <w:r>
        <w:rPr>
          <w:color w:val="2E75B6"/>
        </w:rPr>
        <w:t>Data Validation</w:t>
      </w:r>
    </w:p>
    <w:p w14:paraId="27C97E2A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Verified data types for all 23 columns — numeric, categorical, and binary fields.</w:t>
      </w:r>
    </w:p>
    <w:p w14:paraId="77F9E972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Checked and confirmed the absence of duplicate CLIENTNUM records.</w:t>
      </w:r>
    </w:p>
    <w:p w14:paraId="497DB299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 xml:space="preserve">Standardized the </w:t>
      </w:r>
      <w:proofErr w:type="spellStart"/>
      <w:r>
        <w:t>Attrition_Flag</w:t>
      </w:r>
      <w:proofErr w:type="spellEnd"/>
      <w:r>
        <w:t xml:space="preserve"> column into a binary classification: Existing Customer and </w:t>
      </w:r>
      <w:proofErr w:type="spellStart"/>
      <w:r>
        <w:t>Attrited</w:t>
      </w:r>
      <w:proofErr w:type="spellEnd"/>
      <w:r>
        <w:t xml:space="preserve"> Customer.</w:t>
      </w:r>
    </w:p>
    <w:p w14:paraId="76397EE8" w14:textId="77777777" w:rsidR="0012412B" w:rsidRDefault="0012412B">
      <w:pPr>
        <w:spacing w:after="120"/>
      </w:pPr>
    </w:p>
    <w:p w14:paraId="16C676A1" w14:textId="77777777" w:rsidR="0012412B" w:rsidRDefault="00000000">
      <w:pPr>
        <w:pStyle w:val="Heading2"/>
      </w:pPr>
      <w:r>
        <w:rPr>
          <w:color w:val="2E75B6"/>
        </w:rPr>
        <w:t>Data Quality Checks</w:t>
      </w:r>
    </w:p>
    <w:p w14:paraId="56C1CB24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Conducted missing value analysis across all columns.</w:t>
      </w:r>
    </w:p>
    <w:p w14:paraId="639AF6F2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Removed or flagged two redundant classification columns (naive Bayes classifier outputs) that were not relevant to the analysis.</w:t>
      </w:r>
    </w:p>
    <w:p w14:paraId="4B009E12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 xml:space="preserve">Verified logical consistency between </w:t>
      </w:r>
      <w:proofErr w:type="spellStart"/>
      <w:r>
        <w:t>Credit_Limit</w:t>
      </w:r>
      <w:proofErr w:type="spellEnd"/>
      <w:r>
        <w:t xml:space="preserve">, </w:t>
      </w:r>
      <w:proofErr w:type="spellStart"/>
      <w:r>
        <w:t>Avg_Utilization_Ratio</w:t>
      </w:r>
      <w:proofErr w:type="spellEnd"/>
      <w:r>
        <w:t xml:space="preserve">, and </w:t>
      </w:r>
      <w:proofErr w:type="spellStart"/>
      <w:r>
        <w:t>Total_Revolving_Bal</w:t>
      </w:r>
      <w:proofErr w:type="spellEnd"/>
      <w:r>
        <w:t>.</w:t>
      </w:r>
    </w:p>
    <w:p w14:paraId="71BCF18D" w14:textId="77777777" w:rsidR="0012412B" w:rsidRDefault="0012412B">
      <w:pPr>
        <w:spacing w:after="120"/>
      </w:pPr>
    </w:p>
    <w:p w14:paraId="788BA654" w14:textId="77777777" w:rsidR="0012412B" w:rsidRDefault="00000000">
      <w:pPr>
        <w:pStyle w:val="Heading2"/>
      </w:pPr>
      <w:r>
        <w:rPr>
          <w:color w:val="2E75B6"/>
        </w:rPr>
        <w:t>Feature Preparation &amp; DAX Measures</w:t>
      </w:r>
    </w:p>
    <w:p w14:paraId="2078EB50" w14:textId="77777777" w:rsidR="0012412B" w:rsidRDefault="00000000">
      <w:pPr>
        <w:spacing w:after="120"/>
        <w:jc w:val="both"/>
      </w:pPr>
      <w:r>
        <w:t>Custom DAX measures were created in Power BI to power the dashboard KPIs and visualizations:</w:t>
      </w:r>
    </w:p>
    <w:p w14:paraId="59E82D35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Total Customers = COUNTROWS(</w:t>
      </w:r>
      <w:proofErr w:type="spellStart"/>
      <w:r>
        <w:t>BankChurners_Clean</w:t>
      </w:r>
      <w:proofErr w:type="spellEnd"/>
      <w:r>
        <w:t>)</w:t>
      </w:r>
    </w:p>
    <w:p w14:paraId="3B1B3F98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 xml:space="preserve">Churned Customers = COUNTROWS filtered on </w:t>
      </w:r>
      <w:proofErr w:type="spellStart"/>
      <w:r>
        <w:t>Attrition_Flag</w:t>
      </w:r>
      <w:proofErr w:type="spellEnd"/>
      <w:r>
        <w:t xml:space="preserve"> = '</w:t>
      </w:r>
      <w:proofErr w:type="spellStart"/>
      <w:r>
        <w:t>Attrited</w:t>
      </w:r>
      <w:proofErr w:type="spellEnd"/>
      <w:r>
        <w:t xml:space="preserve"> Customer'</w:t>
      </w:r>
    </w:p>
    <w:p w14:paraId="1F636EEE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 xml:space="preserve">Existing Customers = COUNTROWS filtered on </w:t>
      </w:r>
      <w:proofErr w:type="spellStart"/>
      <w:r>
        <w:t>Attrition_Flag</w:t>
      </w:r>
      <w:proofErr w:type="spellEnd"/>
      <w:r>
        <w:t xml:space="preserve"> = 'Existing Customer'</w:t>
      </w:r>
    </w:p>
    <w:p w14:paraId="44A36997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 xml:space="preserve">Churn Rate = </w:t>
      </w:r>
      <w:proofErr w:type="gramStart"/>
      <w:r>
        <w:t>DIVIDE(</w:t>
      </w:r>
      <w:proofErr w:type="gramEnd"/>
      <w:r>
        <w:t>Churned Customers, Total Customers)</w:t>
      </w:r>
    </w:p>
    <w:p w14:paraId="4C16AA7C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AVG Transaction Amount = AVERAGE(</w:t>
      </w:r>
      <w:proofErr w:type="spellStart"/>
      <w:r>
        <w:t>Total_Trans_Amt</w:t>
      </w:r>
      <w:proofErr w:type="spellEnd"/>
      <w:r>
        <w:t>)</w:t>
      </w:r>
    </w:p>
    <w:p w14:paraId="1C972EB7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AVG Transaction Count = AVERAGE(</w:t>
      </w:r>
      <w:proofErr w:type="spellStart"/>
      <w:r>
        <w:t>Total_Trans_Ct</w:t>
      </w:r>
      <w:proofErr w:type="spellEnd"/>
      <w:r>
        <w:t>)</w:t>
      </w:r>
    </w:p>
    <w:p w14:paraId="6EE7E9E2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High Risk Customer = Customers flagged based on inactivity, low transaction count, and high contact frequency</w:t>
      </w:r>
    </w:p>
    <w:p w14:paraId="52048746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High Risk Count / Low Risk Count = Segmentation measures for Page 3</w:t>
      </w:r>
    </w:p>
    <w:p w14:paraId="12C67228" w14:textId="77777777" w:rsidR="0012412B" w:rsidRDefault="0012412B">
      <w:pPr>
        <w:spacing w:after="120"/>
      </w:pPr>
    </w:p>
    <w:p w14:paraId="62162752" w14:textId="77777777" w:rsidR="0012412B" w:rsidRDefault="00000000">
      <w:pPr>
        <w:pStyle w:val="Heading1"/>
        <w:pBdr>
          <w:bottom w:val="single" w:sz="6" w:space="1" w:color="2E75B6"/>
        </w:pBdr>
      </w:pPr>
      <w:r>
        <w:rPr>
          <w:color w:val="1F3864"/>
        </w:rPr>
        <w:t>5. Data Analysis</w:t>
      </w:r>
    </w:p>
    <w:p w14:paraId="06EF56E0" w14:textId="77777777" w:rsidR="0012412B" w:rsidRDefault="00000000">
      <w:pPr>
        <w:spacing w:after="120"/>
        <w:jc w:val="both"/>
      </w:pPr>
      <w:r>
        <w:t xml:space="preserve">The dataset was </w:t>
      </w:r>
      <w:proofErr w:type="spellStart"/>
      <w:r>
        <w:t>analyzed</w:t>
      </w:r>
      <w:proofErr w:type="spellEnd"/>
      <w:r>
        <w:t xml:space="preserve"> across three dimensions: demographic profiling, </w:t>
      </w:r>
      <w:proofErr w:type="spellStart"/>
      <w:r>
        <w:t>behavioral</w:t>
      </w:r>
      <w:proofErr w:type="spellEnd"/>
      <w:r>
        <w:t xml:space="preserve"> pattern analysis, and risk segmentation.</w:t>
      </w:r>
    </w:p>
    <w:p w14:paraId="26E479F0" w14:textId="77777777" w:rsidR="0012412B" w:rsidRDefault="0012412B">
      <w:pPr>
        <w:spacing w:after="120"/>
      </w:pPr>
    </w:p>
    <w:p w14:paraId="2626A642" w14:textId="77777777" w:rsidR="0012412B" w:rsidRDefault="00000000">
      <w:pPr>
        <w:pStyle w:val="Heading2"/>
      </w:pPr>
      <w:r>
        <w:rPr>
          <w:color w:val="2E75B6"/>
        </w:rPr>
        <w:t>Demographic Analysis</w:t>
      </w:r>
    </w:p>
    <w:p w14:paraId="33C5030D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Churn was examined across Gender, Age, Income Category, Marital Status, and Card Category to identify which segments exhibited higher attrition.</w:t>
      </w:r>
    </w:p>
    <w:p w14:paraId="2812D1BB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Income category analysis revealed that lower-income customers showed a higher churn rate, while higher-income customers tended to be more loyal.</w:t>
      </w:r>
    </w:p>
    <w:p w14:paraId="7504BBC3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 xml:space="preserve">Card category analysis showed </w:t>
      </w:r>
      <w:proofErr w:type="gramStart"/>
      <w:r>
        <w:t>Blue</w:t>
      </w:r>
      <w:proofErr w:type="gramEnd"/>
      <w:r>
        <w:t xml:space="preserve"> card holders — the largest segment — accounted for the majority of churn in absolute terms.</w:t>
      </w:r>
    </w:p>
    <w:p w14:paraId="51A416F5" w14:textId="77777777" w:rsidR="0012412B" w:rsidRDefault="0012412B">
      <w:pPr>
        <w:spacing w:after="120"/>
      </w:pPr>
    </w:p>
    <w:p w14:paraId="1F119D3B" w14:textId="77777777" w:rsidR="0012412B" w:rsidRDefault="00000000">
      <w:pPr>
        <w:pStyle w:val="Heading2"/>
      </w:pPr>
      <w:proofErr w:type="spellStart"/>
      <w:r>
        <w:rPr>
          <w:color w:val="2E75B6"/>
        </w:rPr>
        <w:t>Behavioral</w:t>
      </w:r>
      <w:proofErr w:type="spellEnd"/>
      <w:r>
        <w:rPr>
          <w:color w:val="2E75B6"/>
        </w:rPr>
        <w:t xml:space="preserve"> Analysis</w:t>
      </w:r>
    </w:p>
    <w:p w14:paraId="01C9AD50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Customers with 3 or more months of inactivity in the prior 12 months demonstrated a significantly elevated churn rate.</w:t>
      </w:r>
    </w:p>
    <w:p w14:paraId="310A977A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A higher number of contacts with the bank (Contacts_Count_12_mon) was positively correlated with churn, suggesting these contacts often reflected dissatisfaction or problem escalation rather than engagement.</w:t>
      </w:r>
    </w:p>
    <w:p w14:paraId="7E61ECC0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Churned customers had notably lower average transaction amounts and transaction counts compared to existing customers, indicating declining usage before exit.</w:t>
      </w:r>
    </w:p>
    <w:p w14:paraId="0DC472E5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Scatter plot analysis of Credit Limit vs. Total Transaction Amount revealed that churned customers clustered in the lower-spend, lower-credit-utilization quadrant.</w:t>
      </w:r>
    </w:p>
    <w:p w14:paraId="44787975" w14:textId="77777777" w:rsidR="0012412B" w:rsidRDefault="0012412B">
      <w:pPr>
        <w:spacing w:after="120"/>
      </w:pPr>
    </w:p>
    <w:p w14:paraId="5CD8552B" w14:textId="77777777" w:rsidR="0012412B" w:rsidRDefault="00000000">
      <w:pPr>
        <w:pStyle w:val="Heading2"/>
      </w:pPr>
      <w:r>
        <w:rPr>
          <w:color w:val="2E75B6"/>
        </w:rPr>
        <w:t>Risk Segmentation Analysis</w:t>
      </w:r>
    </w:p>
    <w:p w14:paraId="72484063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Customers were segmented into High Risk and Low Risk groups based on a combination of inactivity months, transaction frequency, and bank contact count.</w:t>
      </w:r>
    </w:p>
    <w:p w14:paraId="58DB1A23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</w:t>
      </w:r>
      <w:proofErr w:type="spellStart"/>
      <w:r>
        <w:t>treemap</w:t>
      </w:r>
      <w:proofErr w:type="spellEnd"/>
      <w:r>
        <w:t xml:space="preserve"> visualization highlighted that the Less than $40K income bracket had the highest concentration of high-risk customers.</w:t>
      </w:r>
    </w:p>
    <w:p w14:paraId="68869A70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Relationship count analysis showed customers holding only one or two bank products had significantly higher churn risk than multi-product customers.</w:t>
      </w:r>
    </w:p>
    <w:p w14:paraId="0EDF9FD8" w14:textId="77777777" w:rsidR="0012412B" w:rsidRDefault="0012412B">
      <w:pPr>
        <w:spacing w:after="120"/>
      </w:pPr>
    </w:p>
    <w:p w14:paraId="3403DD30" w14:textId="77777777" w:rsidR="0012412B" w:rsidRDefault="00000000">
      <w:pPr>
        <w:pStyle w:val="Heading1"/>
        <w:pBdr>
          <w:bottom w:val="single" w:sz="6" w:space="1" w:color="2E75B6"/>
        </w:pBdr>
      </w:pPr>
      <w:r>
        <w:rPr>
          <w:color w:val="1F3864"/>
        </w:rPr>
        <w:t>6. Dashboard Development (Power BI)</w:t>
      </w:r>
    </w:p>
    <w:p w14:paraId="13494B5D" w14:textId="77777777" w:rsidR="0012412B" w:rsidRDefault="00000000">
      <w:pPr>
        <w:spacing w:after="120"/>
        <w:jc w:val="both"/>
      </w:pPr>
      <w:r>
        <w:t xml:space="preserve">An interactive three-page Power BI dashboard was developed to provide comprehensive visibility into churn drivers, customer </w:t>
      </w:r>
      <w:proofErr w:type="spellStart"/>
      <w:r>
        <w:t>behavior</w:t>
      </w:r>
      <w:proofErr w:type="spellEnd"/>
      <w:r>
        <w:t>, and risk profiles.</w:t>
      </w:r>
    </w:p>
    <w:p w14:paraId="7DDCE8DA" w14:textId="77777777" w:rsidR="0012412B" w:rsidRDefault="0012412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12412B" w14:paraId="1668D8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DDEAA2" w14:textId="77777777" w:rsidR="001241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Dashboard 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7F1102" w14:textId="77777777" w:rsidR="001241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Visualizations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BC507F" w14:textId="77777777" w:rsidR="001241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Slicers / Filters</w:t>
            </w:r>
          </w:p>
        </w:tc>
      </w:tr>
      <w:tr w:rsidR="0012412B" w14:paraId="114117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4C4134" w14:textId="77777777" w:rsidR="0012412B" w:rsidRDefault="00000000">
            <w:r>
              <w:t>Executive Summary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6E4D1F" w14:textId="77777777" w:rsidR="0012412B" w:rsidRDefault="00000000">
            <w:r>
              <w:t>KPI Cards, Donut Chart (Churn Split), Bar by Gender, Column by Income, Bar by Card Category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9160F3" w14:textId="77777777" w:rsidR="0012412B" w:rsidRDefault="00000000">
            <w:r>
              <w:t>Gender, Marital Status, Customer Age</w:t>
            </w:r>
          </w:p>
        </w:tc>
      </w:tr>
      <w:tr w:rsidR="0012412B" w14:paraId="4D787A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1F3B14" w14:textId="77777777" w:rsidR="0012412B" w:rsidRDefault="00000000">
            <w:r>
              <w:t xml:space="preserve">Customer </w:t>
            </w:r>
            <w:proofErr w:type="spellStart"/>
            <w:r>
              <w:t>Behavior</w:t>
            </w:r>
            <w:proofErr w:type="spellEnd"/>
            <w:r>
              <w:t xml:space="preserve"> Analysis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2A1575" w14:textId="77777777" w:rsidR="0012412B" w:rsidRDefault="00000000">
            <w:r>
              <w:t xml:space="preserve">Churn Rate by Inactivity Months, Churn Rate by Contact Count, </w:t>
            </w:r>
            <w:proofErr w:type="spellStart"/>
            <w:r>
              <w:t>Avg</w:t>
            </w:r>
            <w:proofErr w:type="spellEnd"/>
            <w:r>
              <w:t xml:space="preserve"> </w:t>
            </w:r>
            <w:proofErr w:type="spellStart"/>
            <w:r>
              <w:t>Txn</w:t>
            </w:r>
            <w:proofErr w:type="spellEnd"/>
            <w:r>
              <w:t xml:space="preserve"> Count, </w:t>
            </w:r>
            <w:proofErr w:type="spellStart"/>
            <w:r>
              <w:t>Avg</w:t>
            </w:r>
            <w:proofErr w:type="spellEnd"/>
            <w:r>
              <w:t xml:space="preserve"> </w:t>
            </w:r>
            <w:proofErr w:type="spellStart"/>
            <w:r>
              <w:t>Txn</w:t>
            </w:r>
            <w:proofErr w:type="spellEnd"/>
            <w:r>
              <w:t xml:space="preserve"> Amount, Credit Limit, Scatter (Credit vs Spend)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85DCE7" w14:textId="77777777" w:rsidR="0012412B" w:rsidRDefault="00000000">
            <w:r>
              <w:t>Attrition Flag (Existing / Churned)</w:t>
            </w:r>
          </w:p>
        </w:tc>
      </w:tr>
      <w:tr w:rsidR="0012412B" w14:paraId="6311EA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12F322" w14:textId="77777777" w:rsidR="0012412B" w:rsidRDefault="00000000">
            <w:r>
              <w:t>High Risk Customer Analysis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06342C" w14:textId="77777777" w:rsidR="0012412B" w:rsidRDefault="00000000">
            <w:r>
              <w:t xml:space="preserve">High Risk Count Card, Pie Chart (Risk Split), Bar by Relationship Count, Table (Age/Gender/Income/Card), </w:t>
            </w:r>
            <w:proofErr w:type="spellStart"/>
            <w:r>
              <w:t>Treemap</w:t>
            </w:r>
            <w:proofErr w:type="spellEnd"/>
            <w:r>
              <w:t xml:space="preserve"> by Income Category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0C4724" w14:textId="77777777" w:rsidR="0012412B" w:rsidRDefault="00000000">
            <w:r>
              <w:t>Income Category, Card Category</w:t>
            </w:r>
          </w:p>
        </w:tc>
      </w:tr>
    </w:tbl>
    <w:p w14:paraId="4164A3F9" w14:textId="77777777" w:rsidR="0012412B" w:rsidRDefault="0012412B">
      <w:pPr>
        <w:spacing w:after="120"/>
      </w:pPr>
    </w:p>
    <w:p w14:paraId="4CF358FB" w14:textId="77777777" w:rsidR="0012412B" w:rsidRDefault="00000000">
      <w:pPr>
        <w:pStyle w:val="Heading2"/>
      </w:pPr>
      <w:r>
        <w:rPr>
          <w:color w:val="2E75B6"/>
        </w:rPr>
        <w:t>Key KPIs (Executive Summary Page)</w:t>
      </w:r>
    </w:p>
    <w:p w14:paraId="2EA960A3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Total Customers</w:t>
      </w:r>
    </w:p>
    <w:p w14:paraId="32ED23AF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Existing Customers</w:t>
      </w:r>
    </w:p>
    <w:p w14:paraId="4E7EBB94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Churned Customers</w:t>
      </w:r>
    </w:p>
    <w:p w14:paraId="6EEEEFC9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Churn Rate (%)</w:t>
      </w:r>
    </w:p>
    <w:p w14:paraId="5F71D5BF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Average Transaction Amount</w:t>
      </w:r>
    </w:p>
    <w:p w14:paraId="2D21F799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Average Transaction Count</w:t>
      </w:r>
    </w:p>
    <w:p w14:paraId="0B24820D" w14:textId="77777777" w:rsidR="0012412B" w:rsidRDefault="0012412B">
      <w:pPr>
        <w:spacing w:after="120"/>
      </w:pPr>
    </w:p>
    <w:p w14:paraId="129DDB8E" w14:textId="77777777" w:rsidR="0012412B" w:rsidRDefault="00000000">
      <w:pPr>
        <w:pStyle w:val="Heading2"/>
      </w:pPr>
      <w:r>
        <w:rPr>
          <w:color w:val="2E75B6"/>
        </w:rPr>
        <w:t>Interactive Features</w:t>
      </w:r>
    </w:p>
    <w:p w14:paraId="4CFC9E38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Gender slicer for cross-segment comparison</w:t>
      </w:r>
    </w:p>
    <w:p w14:paraId="124E96B3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Marital Status filter for demographic drill-down</w:t>
      </w:r>
    </w:p>
    <w:p w14:paraId="6BF80806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Customer Age range slider for cohort analysis</w:t>
      </w:r>
    </w:p>
    <w:p w14:paraId="2558B475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Attrition Flag toggle for existing vs. churned comparison</w:t>
      </w:r>
    </w:p>
    <w:p w14:paraId="570FC418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Income Category and Card Category filters on risk page</w:t>
      </w:r>
    </w:p>
    <w:p w14:paraId="12E2B386" w14:textId="77777777" w:rsidR="0012412B" w:rsidRDefault="0012412B">
      <w:pPr>
        <w:spacing w:after="120"/>
      </w:pPr>
    </w:p>
    <w:p w14:paraId="1E0DD740" w14:textId="77777777" w:rsidR="0012412B" w:rsidRDefault="00000000">
      <w:pPr>
        <w:pStyle w:val="Heading1"/>
        <w:pBdr>
          <w:bottom w:val="single" w:sz="6" w:space="1" w:color="2E75B6"/>
        </w:pBdr>
      </w:pPr>
      <w:r>
        <w:rPr>
          <w:color w:val="1F3864"/>
        </w:rPr>
        <w:t>7. Key Insights</w:t>
      </w:r>
    </w:p>
    <w:p w14:paraId="1407753D" w14:textId="77777777" w:rsidR="0012412B" w:rsidRDefault="0012412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2412B" w14:paraId="549A56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296778" w14:textId="77777777" w:rsidR="001241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735D48" w14:textId="77777777" w:rsidR="001241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CE6235" w14:textId="77777777" w:rsidR="001241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Dashboard Page</w:t>
            </w:r>
          </w:p>
        </w:tc>
      </w:tr>
      <w:tr w:rsidR="0012412B" w14:paraId="5B4E7E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05D3D5" w14:textId="77777777" w:rsidR="0012412B" w:rsidRDefault="00000000">
            <w:r>
              <w:t>Total Customers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9C7762" w14:textId="77777777" w:rsidR="0012412B" w:rsidRDefault="00000000">
            <w:r>
              <w:t>10,127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9CBEC0" w14:textId="77777777" w:rsidR="0012412B" w:rsidRDefault="00000000">
            <w:r>
              <w:t>Executive Summary</w:t>
            </w:r>
          </w:p>
        </w:tc>
      </w:tr>
      <w:tr w:rsidR="0012412B" w14:paraId="7932F0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59C6E7" w14:textId="77777777" w:rsidR="0012412B" w:rsidRDefault="00000000">
            <w:r>
              <w:t>Existing Customers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308A66" w14:textId="77777777" w:rsidR="0012412B" w:rsidRDefault="00000000">
            <w:r>
              <w:t>8,500 (83.9%)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3A35E8" w14:textId="77777777" w:rsidR="0012412B" w:rsidRDefault="00000000">
            <w:r>
              <w:t>Executive Summary</w:t>
            </w:r>
          </w:p>
        </w:tc>
      </w:tr>
      <w:tr w:rsidR="0012412B" w14:paraId="69EE0D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49FB8B" w14:textId="77777777" w:rsidR="0012412B" w:rsidRDefault="00000000">
            <w:r>
              <w:t>Churned Customers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43D398" w14:textId="77777777" w:rsidR="0012412B" w:rsidRDefault="00000000">
            <w:r>
              <w:t>1,627 (16.1%)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194EBA" w14:textId="77777777" w:rsidR="0012412B" w:rsidRDefault="00000000">
            <w:r>
              <w:t>Executive Summary</w:t>
            </w:r>
          </w:p>
        </w:tc>
      </w:tr>
      <w:tr w:rsidR="0012412B" w14:paraId="3E70D1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8D03EB" w14:textId="77777777" w:rsidR="0012412B" w:rsidRDefault="00000000">
            <w:r>
              <w:t>Overall Churn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DC3DF0" w14:textId="77777777" w:rsidR="0012412B" w:rsidRDefault="00000000">
            <w:r>
              <w:t>16.07%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410BDC" w14:textId="77777777" w:rsidR="0012412B" w:rsidRDefault="00000000">
            <w:r>
              <w:t>Executive Summary</w:t>
            </w:r>
          </w:p>
        </w:tc>
      </w:tr>
      <w:tr w:rsidR="0012412B" w14:paraId="02959C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225939" w14:textId="77777777" w:rsidR="0012412B" w:rsidRDefault="00000000">
            <w:proofErr w:type="spellStart"/>
            <w:r>
              <w:t>Avg</w:t>
            </w:r>
            <w:proofErr w:type="spellEnd"/>
            <w:r>
              <w:t xml:space="preserve"> Transaction Amount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C58FE4" w14:textId="77777777" w:rsidR="0012412B" w:rsidRDefault="00000000">
            <w:r>
              <w:t>~$4,404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2DC971" w14:textId="77777777" w:rsidR="0012412B" w:rsidRDefault="00000000">
            <w:r>
              <w:t>Executive Summary</w:t>
            </w:r>
          </w:p>
        </w:tc>
      </w:tr>
      <w:tr w:rsidR="0012412B" w14:paraId="0B0109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A50A99" w14:textId="77777777" w:rsidR="0012412B" w:rsidRDefault="00000000">
            <w:proofErr w:type="spellStart"/>
            <w:r>
              <w:t>Avg</w:t>
            </w:r>
            <w:proofErr w:type="spellEnd"/>
            <w:r>
              <w:t xml:space="preserve"> Transaction Count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945CD7" w14:textId="77777777" w:rsidR="0012412B" w:rsidRDefault="00000000">
            <w:r>
              <w:t>~65 transactions/yr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BA52A3" w14:textId="77777777" w:rsidR="0012412B" w:rsidRDefault="00000000">
            <w:r>
              <w:t>Executive Summary</w:t>
            </w:r>
          </w:p>
        </w:tc>
      </w:tr>
      <w:tr w:rsidR="0012412B" w14:paraId="581936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D00514" w14:textId="77777777" w:rsidR="0012412B" w:rsidRDefault="00000000">
            <w:r>
              <w:t>High Risk Customers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5FAC20" w14:textId="77777777" w:rsidR="0012412B" w:rsidRDefault="00000000">
            <w:r>
              <w:t>Tracked via risk flag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5B3BFD" w14:textId="77777777" w:rsidR="0012412B" w:rsidRDefault="00000000">
            <w:r>
              <w:t>High Risk Analysis</w:t>
            </w:r>
          </w:p>
        </w:tc>
      </w:tr>
    </w:tbl>
    <w:p w14:paraId="5A3E1B9A" w14:textId="77777777" w:rsidR="0012412B" w:rsidRDefault="0012412B">
      <w:pPr>
        <w:spacing w:after="120"/>
      </w:pPr>
    </w:p>
    <w:p w14:paraId="1BB5C2B5" w14:textId="77777777" w:rsidR="0012412B" w:rsidRDefault="00000000">
      <w:pPr>
        <w:pStyle w:val="Heading2"/>
      </w:pPr>
      <w:r>
        <w:rPr>
          <w:color w:val="2E75B6"/>
        </w:rPr>
        <w:t>Churn Profile Insights</w:t>
      </w:r>
    </w:p>
    <w:p w14:paraId="26FB527A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The overall churn rate of 16.07% indicates that roughly 1 in 6 customers left the bank, representing a significant revenue risk.</w:t>
      </w:r>
    </w:p>
    <w:p w14:paraId="1297D90E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Churned customers had an average transaction count nearly half that of existing customers, confirming that declining engagement is a leading churn indicator.</w:t>
      </w:r>
    </w:p>
    <w:p w14:paraId="666EB38B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Churned customers also showed significantly lower average transaction amounts, pointing to reduced financial dependency on the card.</w:t>
      </w:r>
    </w:p>
    <w:p w14:paraId="3FEAC3F2" w14:textId="77777777" w:rsidR="0012412B" w:rsidRDefault="0012412B">
      <w:pPr>
        <w:spacing w:after="120"/>
      </w:pPr>
    </w:p>
    <w:p w14:paraId="2C6BFCB2" w14:textId="77777777" w:rsidR="0012412B" w:rsidRDefault="00000000">
      <w:pPr>
        <w:pStyle w:val="Heading2"/>
      </w:pPr>
      <w:r>
        <w:rPr>
          <w:color w:val="2E75B6"/>
        </w:rPr>
        <w:t>Demographic Insights</w:t>
      </w:r>
    </w:p>
    <w:p w14:paraId="45CA1414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Female customers showed a marginally higher churn rate than male customers when controlling for income.</w:t>
      </w:r>
    </w:p>
    <w:p w14:paraId="74710DD1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The Less than $40K income category had the highest proportion of churned customers, suggesting price sensitivity or unmet value perception.</w:t>
      </w:r>
    </w:p>
    <w:p w14:paraId="302C00DD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Blue card holders (entry-level tier) constituted the largest share of churned customers, while Gold and Platinum customers exhibited stronger retention.</w:t>
      </w:r>
    </w:p>
    <w:p w14:paraId="2329F488" w14:textId="77777777" w:rsidR="0012412B" w:rsidRDefault="0012412B">
      <w:pPr>
        <w:spacing w:after="120"/>
      </w:pPr>
    </w:p>
    <w:p w14:paraId="1B96BB82" w14:textId="77777777" w:rsidR="0012412B" w:rsidRDefault="00000000">
      <w:pPr>
        <w:pStyle w:val="Heading2"/>
      </w:pPr>
      <w:proofErr w:type="spellStart"/>
      <w:r>
        <w:rPr>
          <w:color w:val="2E75B6"/>
        </w:rPr>
        <w:t>Behavioral</w:t>
      </w:r>
      <w:proofErr w:type="spellEnd"/>
      <w:r>
        <w:rPr>
          <w:color w:val="2E75B6"/>
        </w:rPr>
        <w:t xml:space="preserve"> Insights</w:t>
      </w:r>
    </w:p>
    <w:p w14:paraId="00A42340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Customers inactive for 3+ months in a 12-month period had a churn rate significantly above the average, making inactivity a high-confidence early warning signal.</w:t>
      </w:r>
    </w:p>
    <w:p w14:paraId="33E90A7E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Customers who contacted the bank 4 or more times in 12 months were more likely to churn, indicating unresolved service issues.</w:t>
      </w:r>
    </w:p>
    <w:p w14:paraId="0E445F1E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Multi-product customers (</w:t>
      </w:r>
      <w:proofErr w:type="spellStart"/>
      <w:r>
        <w:t>Total_Relationship_Count</w:t>
      </w:r>
      <w:proofErr w:type="spellEnd"/>
      <w:r>
        <w:t xml:space="preserve"> &gt;= 3) showed markedly lower churn, underscoring the retention power of product depth.</w:t>
      </w:r>
    </w:p>
    <w:p w14:paraId="7001AA9F" w14:textId="77777777" w:rsidR="0012412B" w:rsidRDefault="0012412B">
      <w:pPr>
        <w:spacing w:after="120"/>
      </w:pPr>
    </w:p>
    <w:p w14:paraId="0AFB781C" w14:textId="77777777" w:rsidR="0012412B" w:rsidRDefault="00000000">
      <w:pPr>
        <w:pStyle w:val="Heading2"/>
      </w:pPr>
      <w:r>
        <w:rPr>
          <w:color w:val="2E75B6"/>
        </w:rPr>
        <w:t>Risk Segmentation Insights</w:t>
      </w:r>
    </w:p>
    <w:p w14:paraId="6C3B7A0C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High-risk customers were concentrated in lower income brackets and among single-product holders.</w:t>
      </w:r>
    </w:p>
    <w:p w14:paraId="40C6212F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scatter analysis revealed a clear </w:t>
      </w:r>
      <w:proofErr w:type="spellStart"/>
      <w:r>
        <w:t>behavioral</w:t>
      </w:r>
      <w:proofErr w:type="spellEnd"/>
      <w:r>
        <w:t xml:space="preserve"> divide: existing customers clustered in high-spend / high-credit-utilization zones, while churned customers clustered at the low end.</w:t>
      </w:r>
    </w:p>
    <w:p w14:paraId="0BF3E79C" w14:textId="77777777" w:rsidR="0012412B" w:rsidRDefault="0012412B">
      <w:pPr>
        <w:spacing w:after="120"/>
      </w:pPr>
    </w:p>
    <w:p w14:paraId="270915DA" w14:textId="77777777" w:rsidR="0012412B" w:rsidRDefault="00000000">
      <w:pPr>
        <w:pStyle w:val="Heading1"/>
        <w:pBdr>
          <w:bottom w:val="single" w:sz="6" w:space="1" w:color="2E75B6"/>
        </w:pBdr>
      </w:pPr>
      <w:r>
        <w:rPr>
          <w:color w:val="1F3864"/>
        </w:rPr>
        <w:t>8. Business Recommendations</w:t>
      </w:r>
    </w:p>
    <w:p w14:paraId="22981F4B" w14:textId="77777777" w:rsidR="0012412B" w:rsidRDefault="0012412B">
      <w:pPr>
        <w:spacing w:after="120"/>
      </w:pPr>
    </w:p>
    <w:p w14:paraId="40F54495" w14:textId="77777777" w:rsidR="0012412B" w:rsidRDefault="00000000">
      <w:pPr>
        <w:pStyle w:val="ListParagraph"/>
        <w:numPr>
          <w:ilvl w:val="0"/>
          <w:numId w:val="3"/>
        </w:numPr>
        <w:spacing w:after="80"/>
      </w:pPr>
      <w:r>
        <w:t>Implement an Early Warning System: Monitor inactivity months and transaction frequency in real time. Trigger automated outreach (email/SMS) when a customer crosses the 2-month inactivity threshold.</w:t>
      </w:r>
    </w:p>
    <w:p w14:paraId="1C54D4C8" w14:textId="77777777" w:rsidR="0012412B" w:rsidRDefault="0012412B">
      <w:pPr>
        <w:spacing w:after="120"/>
      </w:pPr>
    </w:p>
    <w:p w14:paraId="7D73CF86" w14:textId="77777777" w:rsidR="0012412B" w:rsidRDefault="00000000">
      <w:pPr>
        <w:pStyle w:val="ListParagraph"/>
        <w:numPr>
          <w:ilvl w:val="0"/>
          <w:numId w:val="3"/>
        </w:numPr>
        <w:spacing w:after="80"/>
      </w:pPr>
      <w:r>
        <w:t>Reduce Reactive Contact Escalation: Customers making 4+ contacts with the bank are at high churn risk. Invest in first-contact resolution and self-service digital tools to address issues before dissatisfaction deepens.</w:t>
      </w:r>
    </w:p>
    <w:p w14:paraId="5EED43D6" w14:textId="77777777" w:rsidR="0012412B" w:rsidRDefault="0012412B">
      <w:pPr>
        <w:spacing w:after="120"/>
      </w:pPr>
    </w:p>
    <w:p w14:paraId="4F5041D5" w14:textId="77777777" w:rsidR="0012412B" w:rsidRDefault="00000000">
      <w:pPr>
        <w:pStyle w:val="ListParagraph"/>
        <w:numPr>
          <w:ilvl w:val="0"/>
          <w:numId w:val="3"/>
        </w:numPr>
        <w:spacing w:after="80"/>
      </w:pPr>
      <w:r>
        <w:t>Target Lower-Income Segments with Value Offers: The Less than $40K income cohort drives the highest churn. Introduce tailored rewards, cashback programs, or lower-fee structures to improve perceived value for this segment.</w:t>
      </w:r>
    </w:p>
    <w:p w14:paraId="54FA6118" w14:textId="77777777" w:rsidR="0012412B" w:rsidRDefault="0012412B">
      <w:pPr>
        <w:spacing w:after="120"/>
      </w:pPr>
    </w:p>
    <w:p w14:paraId="246BB1F5" w14:textId="77777777" w:rsidR="0012412B" w:rsidRDefault="00000000">
      <w:pPr>
        <w:pStyle w:val="ListParagraph"/>
        <w:numPr>
          <w:ilvl w:val="0"/>
          <w:numId w:val="3"/>
        </w:numPr>
        <w:spacing w:after="80"/>
      </w:pPr>
      <w:r>
        <w:t xml:space="preserve">Promote Product Depth and Cross-Selling: Single-product customers churn at significantly higher rates. Design cross-sell campaigns targeting </w:t>
      </w:r>
      <w:proofErr w:type="gramStart"/>
      <w:r>
        <w:t>Blue</w:t>
      </w:r>
      <w:proofErr w:type="gramEnd"/>
      <w:r>
        <w:t xml:space="preserve"> card mono-product customers to introduce savings accounts, personal loans, or insurance products.</w:t>
      </w:r>
    </w:p>
    <w:p w14:paraId="5296CE7B" w14:textId="77777777" w:rsidR="0012412B" w:rsidRDefault="0012412B">
      <w:pPr>
        <w:spacing w:after="120"/>
      </w:pPr>
    </w:p>
    <w:p w14:paraId="7E7C33A6" w14:textId="77777777" w:rsidR="0012412B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 xml:space="preserve">Upgrade High-Risk Blue Card Holders: Develop card upgrade pathways for long-tenured </w:t>
      </w:r>
      <w:proofErr w:type="gramStart"/>
      <w:r>
        <w:t>Blue</w:t>
      </w:r>
      <w:proofErr w:type="gramEnd"/>
      <w:r>
        <w:t xml:space="preserve"> card customers. Moving loyal customers to </w:t>
      </w:r>
      <w:proofErr w:type="gramStart"/>
      <w:r>
        <w:t>Silver or Gold</w:t>
      </w:r>
      <w:proofErr w:type="gramEnd"/>
      <w:r>
        <w:t xml:space="preserve"> tiers increases switching costs and product stickiness.</w:t>
      </w:r>
    </w:p>
    <w:p w14:paraId="7DD667E1" w14:textId="77777777" w:rsidR="0012412B" w:rsidRDefault="0012412B">
      <w:pPr>
        <w:spacing w:after="120"/>
      </w:pPr>
    </w:p>
    <w:p w14:paraId="255C1741" w14:textId="77777777" w:rsidR="0012412B" w:rsidRDefault="00000000">
      <w:pPr>
        <w:pStyle w:val="ListParagraph"/>
        <w:numPr>
          <w:ilvl w:val="0"/>
          <w:numId w:val="3"/>
        </w:numPr>
        <w:spacing w:after="80"/>
      </w:pPr>
      <w:r>
        <w:t xml:space="preserve">Build a Predictive Churn Model: Leverage the </w:t>
      </w:r>
      <w:proofErr w:type="spellStart"/>
      <w:r>
        <w:t>behavioral</w:t>
      </w:r>
      <w:proofErr w:type="spellEnd"/>
      <w:r>
        <w:t xml:space="preserve"> patterns identified (inactivity, contact frequency, transaction decline) to build a machine learning churn prediction model. Score customers monthly and prioritize retention campaigns for top-risk individuals.</w:t>
      </w:r>
    </w:p>
    <w:p w14:paraId="58F4DD79" w14:textId="77777777" w:rsidR="0012412B" w:rsidRDefault="0012412B">
      <w:pPr>
        <w:spacing w:after="120"/>
      </w:pPr>
    </w:p>
    <w:p w14:paraId="44E14206" w14:textId="77777777" w:rsidR="0012412B" w:rsidRDefault="00000000">
      <w:pPr>
        <w:pStyle w:val="ListParagraph"/>
        <w:numPr>
          <w:ilvl w:val="0"/>
          <w:numId w:val="3"/>
        </w:numPr>
        <w:spacing w:after="80"/>
      </w:pPr>
      <w:r>
        <w:t>Strengthen Loyalty for Multi-Product Customers: Reinforce retention of high-value, multi-product customers through premium loyalty tiers, dedicated relationship managers, or exclusive benefits, as these customers represent the lowest churn risk.</w:t>
      </w:r>
    </w:p>
    <w:p w14:paraId="10AEBC92" w14:textId="77777777" w:rsidR="0012412B" w:rsidRDefault="0012412B">
      <w:pPr>
        <w:spacing w:after="120"/>
      </w:pPr>
    </w:p>
    <w:p w14:paraId="1A84DF18" w14:textId="77777777" w:rsidR="0012412B" w:rsidRDefault="00000000">
      <w:pPr>
        <w:pStyle w:val="ListParagraph"/>
        <w:numPr>
          <w:ilvl w:val="0"/>
          <w:numId w:val="3"/>
        </w:numPr>
        <w:spacing w:after="80"/>
      </w:pPr>
      <w:r>
        <w:t>Continuous KPI Monitoring via Power BI: Establish a monthly churn review cadence using the Power BI dashboard. Track churn rate, high-risk count, and transaction trends to measure the impact of retention interventions over time.</w:t>
      </w:r>
    </w:p>
    <w:p w14:paraId="766F5C14" w14:textId="77777777" w:rsidR="0012412B" w:rsidRDefault="0012412B">
      <w:pPr>
        <w:spacing w:after="120"/>
      </w:pPr>
    </w:p>
    <w:p w14:paraId="292C6C98" w14:textId="77777777" w:rsidR="0012412B" w:rsidRDefault="00000000">
      <w:pPr>
        <w:pStyle w:val="Heading1"/>
        <w:pBdr>
          <w:bottom w:val="single" w:sz="6" w:space="1" w:color="2E75B6"/>
        </w:pBdr>
      </w:pPr>
      <w:r>
        <w:rPr>
          <w:color w:val="1F3864"/>
        </w:rPr>
        <w:t>9. Conclusion</w:t>
      </w:r>
    </w:p>
    <w:p w14:paraId="284ECA7A" w14:textId="77777777" w:rsidR="0012412B" w:rsidRDefault="00000000">
      <w:pPr>
        <w:spacing w:after="120"/>
        <w:jc w:val="both"/>
      </w:pPr>
      <w:r>
        <w:t xml:space="preserve">The Credit Card Customer Churn Analysis project delivered a data-driven foundation for Harbor Trust Bank to understand, anticipate, and mitigate customer attrition. By </w:t>
      </w:r>
      <w:proofErr w:type="spellStart"/>
      <w:r>
        <w:t>analyzing</w:t>
      </w:r>
      <w:proofErr w:type="spellEnd"/>
      <w:r>
        <w:t xml:space="preserve"> over 10,000 customer records across demographic, </w:t>
      </w:r>
      <w:proofErr w:type="spellStart"/>
      <w:r>
        <w:t>behavioral</w:t>
      </w:r>
      <w:proofErr w:type="spellEnd"/>
      <w:r>
        <w:t>, and product dimensions, the project surfaced clear and actionable patterns: declining transaction activity, prolonged inactivity, lower product relationships, and lower income segments are the strongest predictors of churn.</w:t>
      </w:r>
    </w:p>
    <w:p w14:paraId="71BA7A31" w14:textId="77777777" w:rsidR="0012412B" w:rsidRDefault="0012412B">
      <w:pPr>
        <w:spacing w:after="120"/>
      </w:pPr>
    </w:p>
    <w:p w14:paraId="19EE9BC5" w14:textId="77777777" w:rsidR="0012412B" w:rsidRDefault="00000000">
      <w:pPr>
        <w:spacing w:after="120"/>
        <w:jc w:val="both"/>
      </w:pPr>
      <w:r>
        <w:t xml:space="preserve">The three-page interactive Power BI dashboard — covering the Executive Summary, Customer </w:t>
      </w:r>
      <w:proofErr w:type="spellStart"/>
      <w:r>
        <w:t>Behavior</w:t>
      </w:r>
      <w:proofErr w:type="spellEnd"/>
      <w:r>
        <w:t xml:space="preserve"> Analysis, and </w:t>
      </w:r>
      <w:proofErr w:type="gramStart"/>
      <w:r>
        <w:t>High Risk</w:t>
      </w:r>
      <w:proofErr w:type="gramEnd"/>
      <w:r>
        <w:t xml:space="preserve"> Customer Analysis — provides the bank's leadership and marketing teams with real-time visibility into churn dynamics. The insights and recommendations presented in this report form a strategic roadmap for reducing the 16.07% churn rate, improving customer retention, and maximizing the lifetime value of Harbor Trust Bank's credit card customer base.</w:t>
      </w:r>
    </w:p>
    <w:p w14:paraId="71DA92AE" w14:textId="77777777" w:rsidR="0012412B" w:rsidRDefault="0012412B">
      <w:pPr>
        <w:spacing w:after="120"/>
      </w:pPr>
    </w:p>
    <w:p w14:paraId="693A0D4D" w14:textId="77777777" w:rsidR="0012412B" w:rsidRDefault="00000000">
      <w:pPr>
        <w:pStyle w:val="Heading1"/>
        <w:pBdr>
          <w:bottom w:val="single" w:sz="6" w:space="1" w:color="2E75B6"/>
        </w:pBdr>
      </w:pPr>
      <w:r>
        <w:rPr>
          <w:color w:val="1F3864"/>
        </w:rPr>
        <w:t>Tools &amp; Technologies</w:t>
      </w:r>
    </w:p>
    <w:p w14:paraId="731D38FB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Data Analysis: Python (Pandas, NumPy) — data cleaning and exploratory analysis</w:t>
      </w:r>
    </w:p>
    <w:p w14:paraId="431FF89C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Database: SQL (PostgreSQL/MySQL) — data querying and transformation</w:t>
      </w:r>
    </w:p>
    <w:p w14:paraId="3C91433A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Visualization: Microsoft Power BI — interactive dashboard development with DAX measures</w:t>
      </w:r>
    </w:p>
    <w:p w14:paraId="2BCCD7A5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Spreadsheet: Microsoft Excel — preliminary data inspection and validation</w:t>
      </w:r>
    </w:p>
    <w:p w14:paraId="6C79AB08" w14:textId="77777777" w:rsidR="0012412B" w:rsidRDefault="00000000">
      <w:pPr>
        <w:pStyle w:val="ListParagraph"/>
        <w:numPr>
          <w:ilvl w:val="0"/>
          <w:numId w:val="2"/>
        </w:numPr>
        <w:spacing w:after="80"/>
      </w:pPr>
      <w:r>
        <w:t>Version Control: GitHub (github.com/sankeerth105)</w:t>
      </w:r>
    </w:p>
    <w:p w14:paraId="12A346CC" w14:textId="77777777" w:rsidR="0012412B" w:rsidRDefault="0012412B">
      <w:pPr>
        <w:spacing w:after="120"/>
      </w:pPr>
    </w:p>
    <w:sectPr w:rsidR="0012412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B3149"/>
    <w:multiLevelType w:val="hybridMultilevel"/>
    <w:tmpl w:val="1996F078"/>
    <w:lvl w:ilvl="0" w:tplc="BD223456">
      <w:start w:val="1"/>
      <w:numFmt w:val="bullet"/>
      <w:lvlText w:val="•"/>
      <w:lvlJc w:val="left"/>
      <w:pPr>
        <w:ind w:left="720" w:hanging="360"/>
      </w:pPr>
    </w:lvl>
    <w:lvl w:ilvl="1" w:tplc="15DE38E0">
      <w:numFmt w:val="decimal"/>
      <w:lvlText w:val=""/>
      <w:lvlJc w:val="left"/>
    </w:lvl>
    <w:lvl w:ilvl="2" w:tplc="53E6084A">
      <w:numFmt w:val="decimal"/>
      <w:lvlText w:val=""/>
      <w:lvlJc w:val="left"/>
    </w:lvl>
    <w:lvl w:ilvl="3" w:tplc="537EA466">
      <w:numFmt w:val="decimal"/>
      <w:lvlText w:val=""/>
      <w:lvlJc w:val="left"/>
    </w:lvl>
    <w:lvl w:ilvl="4" w:tplc="81CCF6E4">
      <w:numFmt w:val="decimal"/>
      <w:lvlText w:val=""/>
      <w:lvlJc w:val="left"/>
    </w:lvl>
    <w:lvl w:ilvl="5" w:tplc="13AE50F0">
      <w:numFmt w:val="decimal"/>
      <w:lvlText w:val=""/>
      <w:lvlJc w:val="left"/>
    </w:lvl>
    <w:lvl w:ilvl="6" w:tplc="82E4D794">
      <w:numFmt w:val="decimal"/>
      <w:lvlText w:val=""/>
      <w:lvlJc w:val="left"/>
    </w:lvl>
    <w:lvl w:ilvl="7" w:tplc="F07EB3AA">
      <w:numFmt w:val="decimal"/>
      <w:lvlText w:val=""/>
      <w:lvlJc w:val="left"/>
    </w:lvl>
    <w:lvl w:ilvl="8" w:tplc="11EE5AD2">
      <w:numFmt w:val="decimal"/>
      <w:lvlText w:val=""/>
      <w:lvlJc w:val="left"/>
    </w:lvl>
  </w:abstractNum>
  <w:abstractNum w:abstractNumId="1" w15:restartNumberingAfterBreak="0">
    <w:nsid w:val="07CF4900"/>
    <w:multiLevelType w:val="hybridMultilevel"/>
    <w:tmpl w:val="96E6806C"/>
    <w:lvl w:ilvl="0" w:tplc="170C9C64">
      <w:start w:val="1"/>
      <w:numFmt w:val="decimal"/>
      <w:lvlText w:val="%1."/>
      <w:lvlJc w:val="left"/>
      <w:pPr>
        <w:ind w:left="720" w:hanging="360"/>
      </w:pPr>
    </w:lvl>
    <w:lvl w:ilvl="1" w:tplc="39A4BB90">
      <w:numFmt w:val="decimal"/>
      <w:lvlText w:val=""/>
      <w:lvlJc w:val="left"/>
    </w:lvl>
    <w:lvl w:ilvl="2" w:tplc="2C54D996">
      <w:numFmt w:val="decimal"/>
      <w:lvlText w:val=""/>
      <w:lvlJc w:val="left"/>
    </w:lvl>
    <w:lvl w:ilvl="3" w:tplc="FDB83258">
      <w:numFmt w:val="decimal"/>
      <w:lvlText w:val=""/>
      <w:lvlJc w:val="left"/>
    </w:lvl>
    <w:lvl w:ilvl="4" w:tplc="BBDA2826">
      <w:numFmt w:val="decimal"/>
      <w:lvlText w:val=""/>
      <w:lvlJc w:val="left"/>
    </w:lvl>
    <w:lvl w:ilvl="5" w:tplc="B59E1F6C">
      <w:numFmt w:val="decimal"/>
      <w:lvlText w:val=""/>
      <w:lvlJc w:val="left"/>
    </w:lvl>
    <w:lvl w:ilvl="6" w:tplc="BEB00956">
      <w:numFmt w:val="decimal"/>
      <w:lvlText w:val=""/>
      <w:lvlJc w:val="left"/>
    </w:lvl>
    <w:lvl w:ilvl="7" w:tplc="77C67C40">
      <w:numFmt w:val="decimal"/>
      <w:lvlText w:val=""/>
      <w:lvlJc w:val="left"/>
    </w:lvl>
    <w:lvl w:ilvl="8" w:tplc="4162A680">
      <w:numFmt w:val="decimal"/>
      <w:lvlText w:val=""/>
      <w:lvlJc w:val="left"/>
    </w:lvl>
  </w:abstractNum>
  <w:abstractNum w:abstractNumId="2" w15:restartNumberingAfterBreak="0">
    <w:nsid w:val="4F9247B0"/>
    <w:multiLevelType w:val="hybridMultilevel"/>
    <w:tmpl w:val="E304AB3A"/>
    <w:lvl w:ilvl="0" w:tplc="4BEE622A">
      <w:start w:val="1"/>
      <w:numFmt w:val="bullet"/>
      <w:lvlText w:val="●"/>
      <w:lvlJc w:val="left"/>
      <w:pPr>
        <w:ind w:left="720" w:hanging="360"/>
      </w:pPr>
    </w:lvl>
    <w:lvl w:ilvl="1" w:tplc="779AAF72">
      <w:start w:val="1"/>
      <w:numFmt w:val="bullet"/>
      <w:lvlText w:val="○"/>
      <w:lvlJc w:val="left"/>
      <w:pPr>
        <w:ind w:left="1440" w:hanging="360"/>
      </w:pPr>
    </w:lvl>
    <w:lvl w:ilvl="2" w:tplc="318C2F52">
      <w:start w:val="1"/>
      <w:numFmt w:val="bullet"/>
      <w:lvlText w:val="■"/>
      <w:lvlJc w:val="left"/>
      <w:pPr>
        <w:ind w:left="2160" w:hanging="360"/>
      </w:pPr>
    </w:lvl>
    <w:lvl w:ilvl="3" w:tplc="C2C6C176">
      <w:start w:val="1"/>
      <w:numFmt w:val="bullet"/>
      <w:lvlText w:val="●"/>
      <w:lvlJc w:val="left"/>
      <w:pPr>
        <w:ind w:left="2880" w:hanging="360"/>
      </w:pPr>
    </w:lvl>
    <w:lvl w:ilvl="4" w:tplc="71A666CA">
      <w:start w:val="1"/>
      <w:numFmt w:val="bullet"/>
      <w:lvlText w:val="○"/>
      <w:lvlJc w:val="left"/>
      <w:pPr>
        <w:ind w:left="3600" w:hanging="360"/>
      </w:pPr>
    </w:lvl>
    <w:lvl w:ilvl="5" w:tplc="AF60862E">
      <w:start w:val="1"/>
      <w:numFmt w:val="bullet"/>
      <w:lvlText w:val="■"/>
      <w:lvlJc w:val="left"/>
      <w:pPr>
        <w:ind w:left="4320" w:hanging="360"/>
      </w:pPr>
    </w:lvl>
    <w:lvl w:ilvl="6" w:tplc="02D64254">
      <w:start w:val="1"/>
      <w:numFmt w:val="bullet"/>
      <w:lvlText w:val="●"/>
      <w:lvlJc w:val="left"/>
      <w:pPr>
        <w:ind w:left="5040" w:hanging="360"/>
      </w:pPr>
    </w:lvl>
    <w:lvl w:ilvl="7" w:tplc="224AE524">
      <w:start w:val="1"/>
      <w:numFmt w:val="bullet"/>
      <w:lvlText w:val="●"/>
      <w:lvlJc w:val="left"/>
      <w:pPr>
        <w:ind w:left="5760" w:hanging="360"/>
      </w:pPr>
    </w:lvl>
    <w:lvl w:ilvl="8" w:tplc="26BE8FDE">
      <w:start w:val="1"/>
      <w:numFmt w:val="bullet"/>
      <w:lvlText w:val="●"/>
      <w:lvlJc w:val="left"/>
      <w:pPr>
        <w:ind w:left="6480" w:hanging="360"/>
      </w:pPr>
    </w:lvl>
  </w:abstractNum>
  <w:num w:numId="1" w16cid:durableId="804736288">
    <w:abstractNumId w:val="2"/>
    <w:lvlOverride w:ilvl="0">
      <w:startOverride w:val="1"/>
    </w:lvlOverride>
  </w:num>
  <w:num w:numId="2" w16cid:durableId="487406728">
    <w:abstractNumId w:val="0"/>
    <w:lvlOverride w:ilvl="0">
      <w:startOverride w:val="1"/>
    </w:lvlOverride>
  </w:num>
  <w:num w:numId="3" w16cid:durableId="1955048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12B"/>
    <w:rsid w:val="0012412B"/>
    <w:rsid w:val="00741A8C"/>
    <w:rsid w:val="0079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46787"/>
  <w15:docId w15:val="{7B087DC8-4A06-4F4F-ABE2-70806EA35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1863</Words>
  <Characters>10623</Characters>
  <Application>Microsoft Office Word</Application>
  <DocSecurity>0</DocSecurity>
  <Lines>88</Lines>
  <Paragraphs>24</Paragraphs>
  <ScaleCrop>false</ScaleCrop>
  <Company/>
  <LinksUpToDate>false</LinksUpToDate>
  <CharactersWithSpaces>12462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sankeerth nakshatram</cp:lastModifiedBy>
  <cp:revision>2</cp:revision>
  <dcterms:created xsi:type="dcterms:W3CDTF">2026-06-29T17:24:00Z</dcterms:created>
  <dcterms:modified xsi:type="dcterms:W3CDTF">2026-06-29T17:33:00Z</dcterms:modified>
</cp:coreProperties>
</file>