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</w:t>
      </w:r>
      <w:proofErr w:type="gramStart"/>
      <w:r w:rsidR="009749A0">
        <w:rPr>
          <w:rFonts w:ascii="Arial" w:eastAsia="Arial" w:hAnsi="Arial"/>
          <w:sz w:val="34"/>
        </w:rPr>
        <w:t>Report</w:t>
      </w:r>
      <w:proofErr w:type="gramEnd"/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Hemanth</w:t>
      </w:r>
      <w:proofErr w:type="spellEnd"/>
      <w:r w:rsidRPr="00F15C8E">
        <w:rPr>
          <w:rFonts w:ascii="Arial" w:eastAsia="Arial" w:hAnsi="Arial"/>
        </w:rPr>
        <w:t xml:space="preserve"> Kumar </w:t>
      </w:r>
      <w:proofErr w:type="spellStart"/>
      <w:r w:rsidRPr="00F15C8E">
        <w:rPr>
          <w:rFonts w:ascii="Arial" w:eastAsia="Arial" w:hAnsi="Arial"/>
        </w:rPr>
        <w:t>Mutta</w:t>
      </w:r>
      <w:proofErr w:type="spellEnd"/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hyperlink r:id="rId7" w:history="1">
        <w:r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Desireddy</w:t>
      </w:r>
      <w:proofErr w:type="spellEnd"/>
      <w:r w:rsidRPr="00F15C8E">
        <w:rPr>
          <w:rFonts w:ascii="Arial" w:eastAsia="Arial" w:hAnsi="Arial"/>
        </w:rPr>
        <w:t xml:space="preserve"> </w:t>
      </w:r>
      <w:proofErr w:type="spellStart"/>
      <w:r w:rsidRPr="00F15C8E">
        <w:rPr>
          <w:rFonts w:ascii="Arial" w:eastAsia="Arial" w:hAnsi="Arial"/>
        </w:rPr>
        <w:t>Sai</w:t>
      </w:r>
      <w:proofErr w:type="spellEnd"/>
      <w:r w:rsidRPr="00F15C8E">
        <w:rPr>
          <w:rFonts w:ascii="Arial" w:eastAsia="Arial" w:hAnsi="Arial"/>
        </w:rPr>
        <w:t xml:space="preserve"> </w:t>
      </w:r>
      <w:proofErr w:type="spellStart"/>
      <w:r w:rsidRPr="00F15C8E">
        <w:rPr>
          <w:rFonts w:ascii="Arial" w:eastAsia="Arial" w:hAnsi="Arial"/>
        </w:rPr>
        <w:t>Sankeerthana</w:t>
      </w:r>
      <w:proofErr w:type="spellEnd"/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hyperlink r:id="rId8" w:history="1">
        <w:r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Sai</w:t>
      </w:r>
      <w:proofErr w:type="spellEnd"/>
      <w:r w:rsidRPr="00F15C8E">
        <w:rPr>
          <w:rFonts w:ascii="Arial" w:eastAsia="Arial" w:hAnsi="Arial"/>
        </w:rPr>
        <w:t xml:space="preserve"> </w:t>
      </w:r>
      <w:proofErr w:type="spellStart"/>
      <w:r w:rsidRPr="00F15C8E">
        <w:rPr>
          <w:rFonts w:ascii="Arial" w:eastAsia="Arial" w:hAnsi="Arial"/>
        </w:rPr>
        <w:t>Sandeep</w:t>
      </w:r>
      <w:proofErr w:type="spellEnd"/>
      <w:r w:rsidRPr="00F15C8E">
        <w:rPr>
          <w:rFonts w:ascii="Arial" w:eastAsia="Arial" w:hAnsi="Arial"/>
        </w:rPr>
        <w:t xml:space="preserve"> </w:t>
      </w:r>
      <w:proofErr w:type="spellStart"/>
      <w:r w:rsidRPr="00F15C8E">
        <w:rPr>
          <w:rFonts w:ascii="Arial" w:eastAsia="Arial" w:hAnsi="Arial"/>
        </w:rPr>
        <w:t>Lankisetty</w:t>
      </w:r>
      <w:proofErr w:type="spellEnd"/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bookmarkStart w:id="0" w:name="_GoBack"/>
      <w:bookmarkEnd w:id="0"/>
    </w:p>
    <w:p w:rsidR="009749A0" w:rsidRPr="00BB553B" w:rsidRDefault="00BB553B" w:rsidP="00BB553B">
      <w:pPr>
        <w:spacing w:line="200" w:lineRule="exact"/>
        <w:rPr>
          <w:rFonts w:ascii="Arial" w:eastAsia="Arial" w:hAnsi="Arial"/>
          <w:b/>
          <w:bCs/>
          <w:u w:val="single"/>
        </w:rPr>
      </w:pPr>
      <w:r w:rsidRPr="00BB553B">
        <w:rPr>
          <w:rFonts w:ascii="Arial" w:eastAsia="Arial" w:hAnsi="Arial"/>
          <w:b/>
          <w:bCs/>
          <w:u w:val="single"/>
        </w:rPr>
        <w:t>REPORT 1:</w:t>
      </w:r>
      <w:r>
        <w:rPr>
          <w:rFonts w:ascii="Arial" w:eastAsia="Arial" w:hAnsi="Arial"/>
          <w:b/>
          <w:bCs/>
          <w:u w:val="single"/>
        </w:rPr>
        <w:t xml:space="preserve"> </w:t>
      </w:r>
      <w:r w:rsidRPr="00BB553B">
        <w:rPr>
          <w:rFonts w:ascii="Times New Roman" w:hAnsi="Times New Roman" w:cs="Times New Roman"/>
          <w:b/>
          <w:bCs/>
          <w:sz w:val="24"/>
          <w:szCs w:val="24"/>
        </w:rPr>
        <w:t>Experiment with Gaussian Discriminators</w:t>
      </w: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Pr="00C07FCE" w:rsidRDefault="009749A0" w:rsidP="009749A0">
      <w:pPr>
        <w:pStyle w:val="ListParagraph"/>
        <w:numPr>
          <w:ilvl w:val="0"/>
          <w:numId w:val="1"/>
        </w:numPr>
        <w:tabs>
          <w:tab w:val="left" w:pos="10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C07FCE">
        <w:rPr>
          <w:rFonts w:ascii="Times New Roman" w:eastAsia="Arial" w:hAnsi="Times New Roman" w:cs="Times New Roman"/>
          <w:sz w:val="28"/>
          <w:szCs w:val="28"/>
        </w:rPr>
        <w:t>Linear Discriminant Analysis(LDA):</w:t>
      </w: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Arial" w:eastAsia="Arial" w:hAnsi="Arial"/>
          <w:sz w:val="22"/>
        </w:rPr>
      </w:pPr>
    </w:p>
    <w:p w:rsidR="009749A0" w:rsidRPr="00C07FCE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2"/>
          <w:szCs w:val="22"/>
        </w:rPr>
      </w:pPr>
      <w:r w:rsidRPr="00C07FCE">
        <w:rPr>
          <w:rFonts w:ascii="Times New Roman" w:hAnsi="Times New Roman" w:cs="Times New Roman"/>
          <w:sz w:val="22"/>
          <w:szCs w:val="22"/>
        </w:rPr>
        <w:t xml:space="preserve">If we choose the class conditional densities in a special way, we will see that the resulting posterior over classes is a linear function of x, i.e., log p(y = </w:t>
      </w:r>
      <w:proofErr w:type="spellStart"/>
      <w:r w:rsidRPr="00C07FCE">
        <w:rPr>
          <w:rFonts w:ascii="Times New Roman" w:hAnsi="Times New Roman" w:cs="Times New Roman"/>
          <w:sz w:val="22"/>
          <w:szCs w:val="22"/>
        </w:rPr>
        <w:t>c|x</w:t>
      </w:r>
      <w:proofErr w:type="spellEnd"/>
      <w:r w:rsidRPr="00C07FCE">
        <w:rPr>
          <w:rFonts w:ascii="Times New Roman" w:hAnsi="Times New Roman" w:cs="Times New Roman"/>
          <w:sz w:val="22"/>
          <w:szCs w:val="22"/>
        </w:rPr>
        <w:t xml:space="preserve">; θ) = </w:t>
      </w:r>
      <w:proofErr w:type="spellStart"/>
      <w:r w:rsidRPr="00C07FCE">
        <w:rPr>
          <w:rFonts w:ascii="Times New Roman" w:hAnsi="Times New Roman" w:cs="Times New Roman"/>
          <w:sz w:val="22"/>
          <w:szCs w:val="22"/>
        </w:rPr>
        <w:t>wTx</w:t>
      </w:r>
      <w:proofErr w:type="spellEnd"/>
      <w:r w:rsidRPr="00C07FCE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C07FCE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C07FCE">
        <w:rPr>
          <w:rFonts w:ascii="Times New Roman" w:hAnsi="Times New Roman" w:cs="Times New Roman"/>
          <w:sz w:val="22"/>
          <w:szCs w:val="22"/>
        </w:rPr>
        <w:t>, where w is derived from θ. Thus the overall method is called linear discriminant analysis or LDA. 1</w:t>
      </w:r>
    </w:p>
    <w:p w:rsidR="009749A0" w:rsidRPr="00C07FCE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2"/>
          <w:szCs w:val="22"/>
        </w:rPr>
      </w:pPr>
    </w:p>
    <w:p w:rsidR="009749A0" w:rsidRPr="00C07FCE" w:rsidRDefault="00C07FCE" w:rsidP="00C07FCE">
      <w:pPr>
        <w:pStyle w:val="ListParagraph"/>
        <w:tabs>
          <w:tab w:val="left" w:pos="1060"/>
        </w:tabs>
        <w:spacing w:line="0" w:lineRule="atLeast"/>
        <w:ind w:left="1080"/>
        <w:rPr>
          <w:b/>
          <w:bCs/>
        </w:rPr>
      </w:pPr>
      <w:r>
        <w:tab/>
      </w:r>
      <w:r>
        <w:tab/>
      </w:r>
      <w:r w:rsidRPr="00C07FCE">
        <w:rPr>
          <w:b/>
          <w:bCs/>
        </w:rPr>
        <w:tab/>
      </w:r>
      <w:r w:rsidRPr="00C07FCE">
        <w:rPr>
          <w:b/>
          <w:bCs/>
        </w:rPr>
        <w:tab/>
        <w:t xml:space="preserve">      </w:t>
      </w:r>
      <w:r w:rsidR="009749A0" w:rsidRPr="00C07FCE">
        <w:rPr>
          <w:b/>
          <w:bCs/>
        </w:rPr>
        <w:t xml:space="preserve">  </w:t>
      </w:r>
      <w:proofErr w:type="gramStart"/>
      <w:r w:rsidR="009749A0" w:rsidRPr="00C07FCE">
        <w:rPr>
          <w:b/>
          <w:bCs/>
        </w:rPr>
        <w:t>p(</w:t>
      </w:r>
      <w:proofErr w:type="spellStart"/>
      <w:proofErr w:type="gramEnd"/>
      <w:r w:rsidR="009749A0" w:rsidRPr="00C07FCE">
        <w:rPr>
          <w:b/>
          <w:bCs/>
        </w:rPr>
        <w:t>x|y</w:t>
      </w:r>
      <w:proofErr w:type="spellEnd"/>
      <w:r w:rsidR="009749A0" w:rsidRPr="00C07FCE">
        <w:rPr>
          <w:b/>
          <w:bCs/>
        </w:rPr>
        <w:t xml:space="preserve"> = c; θ)p(y = c; θ)</w:t>
      </w:r>
    </w:p>
    <w:p w:rsidR="009749A0" w:rsidRPr="00C07FCE" w:rsidRDefault="00C07FCE" w:rsidP="00C07FCE">
      <w:pPr>
        <w:pStyle w:val="ListParagraph"/>
        <w:tabs>
          <w:tab w:val="left" w:pos="1060"/>
        </w:tabs>
        <w:spacing w:line="0" w:lineRule="atLeast"/>
        <w:ind w:left="1080"/>
        <w:rPr>
          <w:b/>
          <w:bCs/>
        </w:rPr>
      </w:pPr>
      <w:r w:rsidRPr="00C07FCE">
        <w:rPr>
          <w:b/>
          <w:bCs/>
        </w:rPr>
        <w:t xml:space="preserve">                        </w:t>
      </w:r>
      <w:proofErr w:type="gramStart"/>
      <w:r w:rsidRPr="00C07FCE">
        <w:rPr>
          <w:b/>
          <w:bCs/>
        </w:rPr>
        <w:t>p(</w:t>
      </w:r>
      <w:proofErr w:type="gramEnd"/>
      <w:r w:rsidRPr="00C07FCE">
        <w:rPr>
          <w:b/>
          <w:bCs/>
        </w:rPr>
        <w:t xml:space="preserve">y = </w:t>
      </w:r>
      <w:proofErr w:type="spellStart"/>
      <w:r w:rsidRPr="00C07FCE">
        <w:rPr>
          <w:b/>
          <w:bCs/>
        </w:rPr>
        <w:t>c|x</w:t>
      </w:r>
      <w:proofErr w:type="spellEnd"/>
      <w:r w:rsidRPr="00C07FCE">
        <w:rPr>
          <w:b/>
          <w:bCs/>
        </w:rPr>
        <w:t xml:space="preserve">; θ)     =       </w:t>
      </w:r>
      <w:r w:rsidR="009749A0" w:rsidRPr="00C07FCE">
        <w:rPr>
          <w:b/>
          <w:bCs/>
        </w:rPr>
        <w:t>---------------------------------</w:t>
      </w:r>
      <w:r w:rsidRPr="00C07FCE">
        <w:rPr>
          <w:b/>
          <w:bCs/>
        </w:rPr>
        <w:t>-------</w:t>
      </w:r>
    </w:p>
    <w:p w:rsidR="009749A0" w:rsidRPr="00C07FCE" w:rsidRDefault="009749A0" w:rsidP="00C07FCE">
      <w:pPr>
        <w:pStyle w:val="ListParagraph"/>
        <w:tabs>
          <w:tab w:val="left" w:pos="1060"/>
        </w:tabs>
        <w:spacing w:line="0" w:lineRule="atLeast"/>
        <w:ind w:left="1080"/>
        <w:jc w:val="center"/>
        <w:rPr>
          <w:rFonts w:cs="Calibri"/>
          <w:b/>
          <w:bCs/>
          <w:sz w:val="40"/>
          <w:szCs w:val="40"/>
        </w:rPr>
      </w:pPr>
      <w:r w:rsidRPr="00C07FCE">
        <w:rPr>
          <w:rFonts w:cs="Calibri"/>
          <w:b/>
          <w:bCs/>
        </w:rPr>
        <w:t>∑</w:t>
      </w:r>
      <w:r w:rsidRPr="00C07FCE">
        <w:rPr>
          <w:b/>
          <w:bCs/>
        </w:rPr>
        <w:t xml:space="preserve"> </w:t>
      </w:r>
      <w:proofErr w:type="gramStart"/>
      <w:r w:rsidR="00C07FCE" w:rsidRPr="00C07FCE">
        <w:rPr>
          <w:b/>
          <w:bCs/>
        </w:rPr>
        <w:t>c</w:t>
      </w:r>
      <w:proofErr w:type="gramEnd"/>
      <w:r w:rsidRPr="00C07FCE">
        <w:rPr>
          <w:b/>
          <w:bCs/>
        </w:rPr>
        <w:t xml:space="preserve"> ,p(</w:t>
      </w:r>
      <w:proofErr w:type="spellStart"/>
      <w:r w:rsidRPr="00C07FCE">
        <w:rPr>
          <w:b/>
          <w:bCs/>
        </w:rPr>
        <w:t>x|y</w:t>
      </w:r>
      <w:proofErr w:type="spellEnd"/>
      <w:r w:rsidRPr="00C07FCE">
        <w:rPr>
          <w:b/>
          <w:bCs/>
        </w:rPr>
        <w:t xml:space="preserve"> = c’; θ)</w:t>
      </w:r>
      <w:r w:rsidR="00C07FCE" w:rsidRPr="00C07FCE">
        <w:rPr>
          <w:b/>
          <w:bCs/>
        </w:rPr>
        <w:t xml:space="preserve"> p(y = c 0 ; θ)</w:t>
      </w: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sz w:val="22"/>
          <w:szCs w:val="22"/>
        </w:rPr>
      </w:pPr>
      <w:r w:rsidRPr="00C07FCE">
        <w:rPr>
          <w:sz w:val="22"/>
          <w:szCs w:val="22"/>
        </w:rPr>
        <w:t xml:space="preserve"> The term p(y = c; θ) is the prior over class labels, and the term </w:t>
      </w:r>
      <w:proofErr w:type="gramStart"/>
      <w:r w:rsidRPr="00C07FCE">
        <w:rPr>
          <w:sz w:val="22"/>
          <w:szCs w:val="22"/>
        </w:rPr>
        <w:t>p(</w:t>
      </w:r>
      <w:proofErr w:type="spellStart"/>
      <w:proofErr w:type="gramEnd"/>
      <w:r w:rsidRPr="00C07FCE">
        <w:rPr>
          <w:sz w:val="22"/>
          <w:szCs w:val="22"/>
        </w:rPr>
        <w:t>x|y</w:t>
      </w:r>
      <w:proofErr w:type="spellEnd"/>
      <w:r w:rsidRPr="00C07FCE">
        <w:rPr>
          <w:sz w:val="22"/>
          <w:szCs w:val="22"/>
        </w:rPr>
        <w:t xml:space="preserve"> = c; θ) is called the class conditional density for class c.</w:t>
      </w:r>
    </w:p>
    <w:p w:rsidR="00C07FCE" w:rsidRDefault="00C07FCE" w:rsidP="009749A0">
      <w:pPr>
        <w:pStyle w:val="ListParagraph"/>
        <w:tabs>
          <w:tab w:val="left" w:pos="1060"/>
        </w:tabs>
        <w:spacing w:line="0" w:lineRule="atLeast"/>
        <w:ind w:left="1080"/>
        <w:rPr>
          <w:sz w:val="22"/>
          <w:szCs w:val="22"/>
        </w:rPr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  <w:r w:rsidRPr="00CD53FD">
        <w:rPr>
          <w:rFonts w:ascii="Times New Roman" w:hAnsi="Times New Roman" w:cs="Times New Roman"/>
          <w:sz w:val="28"/>
          <w:szCs w:val="28"/>
        </w:rPr>
        <w:t>Quadratic Discrimina</w:t>
      </w:r>
      <w:r>
        <w:rPr>
          <w:rFonts w:ascii="Times New Roman" w:hAnsi="Times New Roman" w:cs="Times New Roman"/>
          <w:sz w:val="28"/>
          <w:szCs w:val="28"/>
        </w:rPr>
        <w:t>nt Analysis (QDA)</w:t>
      </w:r>
      <w:r w:rsidRPr="00CD53FD">
        <w:rPr>
          <w:rFonts w:ascii="Times New Roman" w:hAnsi="Times New Roman" w:cs="Times New Roman"/>
          <w:sz w:val="28"/>
          <w:szCs w:val="28"/>
        </w:rPr>
        <w:t>:</w:t>
      </w: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jc w:val="center"/>
        <w:rPr>
          <w:b/>
          <w:bCs/>
          <w:sz w:val="22"/>
          <w:szCs w:val="22"/>
        </w:rPr>
      </w:pPr>
      <w:proofErr w:type="gramStart"/>
      <w:r w:rsidRPr="00CD53FD">
        <w:rPr>
          <w:b/>
          <w:bCs/>
          <w:sz w:val="22"/>
          <w:szCs w:val="22"/>
        </w:rPr>
        <w:t>log</w:t>
      </w:r>
      <w:proofErr w:type="gramEnd"/>
      <w:r w:rsidRPr="00CD53FD">
        <w:rPr>
          <w:b/>
          <w:bCs/>
          <w:sz w:val="22"/>
          <w:szCs w:val="22"/>
        </w:rPr>
        <w:t xml:space="preserve"> p(y = </w:t>
      </w:r>
      <w:proofErr w:type="spellStart"/>
      <w:r w:rsidRPr="00CD53FD">
        <w:rPr>
          <w:b/>
          <w:bCs/>
          <w:sz w:val="22"/>
          <w:szCs w:val="22"/>
        </w:rPr>
        <w:t>c|x</w:t>
      </w:r>
      <w:proofErr w:type="spellEnd"/>
      <w:r w:rsidRPr="00CD53FD">
        <w:rPr>
          <w:b/>
          <w:bCs/>
          <w:sz w:val="22"/>
          <w:szCs w:val="22"/>
        </w:rPr>
        <w:t>, θ) = log πc − 1 2 log |2π</w:t>
      </w:r>
      <w:proofErr w:type="spellStart"/>
      <w:r w:rsidRPr="00CD53FD">
        <w:rPr>
          <w:b/>
          <w:bCs/>
          <w:sz w:val="22"/>
          <w:szCs w:val="22"/>
        </w:rPr>
        <w:t>Σc</w:t>
      </w:r>
      <w:proofErr w:type="spellEnd"/>
      <w:r w:rsidRPr="00CD53FD">
        <w:rPr>
          <w:b/>
          <w:bCs/>
          <w:sz w:val="22"/>
          <w:szCs w:val="22"/>
        </w:rPr>
        <w:t xml:space="preserve">| − 1 2 (x − µc ) TΣ −1 c (x − µc ) + </w:t>
      </w:r>
      <w:proofErr w:type="spellStart"/>
      <w:r w:rsidRPr="00CD53FD">
        <w:rPr>
          <w:b/>
          <w:bCs/>
          <w:sz w:val="22"/>
          <w:szCs w:val="22"/>
        </w:rPr>
        <w:t>const</w:t>
      </w:r>
      <w:proofErr w:type="spellEnd"/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jc w:val="center"/>
        <w:rPr>
          <w:b/>
          <w:bCs/>
          <w:sz w:val="22"/>
          <w:szCs w:val="22"/>
        </w:rPr>
      </w:pPr>
    </w:p>
    <w:p w:rsidR="00CD53FD" w:rsidRP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D53FD">
        <w:rPr>
          <w:rFonts w:ascii="Times New Roman" w:hAnsi="Times New Roman" w:cs="Times New Roman"/>
          <w:sz w:val="22"/>
          <w:szCs w:val="22"/>
        </w:rPr>
        <w:t xml:space="preserve">This is called the discriminant function. We see that the decision boundary between any two classes, say c and c </w:t>
      </w:r>
      <w:proofErr w:type="gramStart"/>
      <w:r w:rsidRPr="00CD53FD">
        <w:rPr>
          <w:rFonts w:ascii="Times New Roman" w:hAnsi="Times New Roman" w:cs="Times New Roman"/>
          <w:sz w:val="22"/>
          <w:szCs w:val="22"/>
        </w:rPr>
        <w:t>0 ,</w:t>
      </w:r>
      <w:proofErr w:type="gramEnd"/>
      <w:r w:rsidRPr="00CD53FD">
        <w:rPr>
          <w:rFonts w:ascii="Times New Roman" w:hAnsi="Times New Roman" w:cs="Times New Roman"/>
          <w:sz w:val="22"/>
          <w:szCs w:val="22"/>
        </w:rPr>
        <w:t xml:space="preserve"> will be a quadratic function of x. Hence this is known as quadratic discriminant analysis (QDA).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  <w:r w:rsidRPr="00CD53FD"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 on test data details as follows:</w:t>
      </w:r>
    </w:p>
    <w:p w:rsidR="00D110E9" w:rsidRDefault="00D110E9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0"/>
        <w:gridCol w:w="2699"/>
        <w:gridCol w:w="2703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Pr="00D110E9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 the discriminating boundary for linear and quadratic discriminators</w:t>
      </w:r>
    </w:p>
    <w:p w:rsidR="007355C3" w:rsidRPr="00D110E9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jc w:val="center"/>
        <w:rPr>
          <w:noProof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5381F" wp14:editId="300B2F24">
            <wp:extent cx="2415540" cy="259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2416075" cy="259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6406CE2E" wp14:editId="74209CA4">
            <wp:extent cx="2804160" cy="25831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804781" cy="25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2"/>
          <w:szCs w:val="22"/>
        </w:rPr>
      </w:pPr>
    </w:p>
    <w:p w:rsidR="00D110E9" w:rsidRPr="00D110E9" w:rsidRDefault="00D110E9" w:rsidP="00D110E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LDA assumes normally distributed data and a class-specific mean vector.</w:t>
      </w:r>
    </w:p>
    <w:p w:rsidR="00D110E9" w:rsidRDefault="00D110E9" w:rsidP="00D110E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LDA assumes a common covariance matrix. So, a covariance matrix that is common to all classes in a data set.</w:t>
      </w:r>
    </w:p>
    <w:p w:rsidR="00BB553B" w:rsidRDefault="00D110E9" w:rsidP="00BB55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BB55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 (same as LDA)</w:t>
      </w:r>
    </w:p>
    <w:p w:rsidR="00BB553B" w:rsidRDefault="00D110E9" w:rsidP="00BB55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QDA assumes that each class has its own covariance matrix (different from LDA).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hence , they don’t cancel lead to non-linear boundaries</w:t>
      </w:r>
    </w:p>
    <w:p w:rsidR="00BB553B" w:rsidRDefault="00BB553B" w:rsidP="00BB553B">
      <w:pPr>
        <w:spacing w:line="200" w:lineRule="exac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eastAsia="Arial" w:hAnsi="Arial"/>
          <w:b/>
          <w:bCs/>
          <w:u w:val="single"/>
        </w:rPr>
        <w:t>REPORT 2</w:t>
      </w:r>
      <w:r w:rsidRPr="00BB553B">
        <w:rPr>
          <w:rFonts w:ascii="Arial" w:eastAsia="Arial" w:hAnsi="Arial"/>
          <w:b/>
          <w:bCs/>
          <w:u w:val="single"/>
        </w:rPr>
        <w:t>:</w:t>
      </w:r>
      <w:r>
        <w:rPr>
          <w:rFonts w:ascii="Arial" w:eastAsia="Arial" w:hAnsi="Arial"/>
          <w:b/>
          <w:bCs/>
          <w:u w:val="single"/>
        </w:rPr>
        <w:t xml:space="preserve"> </w:t>
      </w:r>
      <w:r w:rsidRPr="00BB553B">
        <w:rPr>
          <w:rFonts w:ascii="Times New Roman" w:hAnsi="Times New Roman" w:cs="Times New Roman"/>
          <w:b/>
          <w:bCs/>
          <w:sz w:val="24"/>
          <w:szCs w:val="24"/>
        </w:rPr>
        <w:t>Experiment with Linear Regression</w:t>
      </w:r>
    </w:p>
    <w:p w:rsid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Pr="00BB553B" w:rsidRDefault="00BB553B" w:rsidP="00BB553B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BB553B">
        <w:rPr>
          <w:rFonts w:ascii="Times New Roman" w:hAnsi="Times New Roman" w:cs="Times New Roman"/>
          <w:sz w:val="22"/>
          <w:szCs w:val="22"/>
        </w:rPr>
        <w:t xml:space="preserve">linear regression, which is a very widely used method for predicting a real-valued output (also called the dependent variable or target) y </w:t>
      </w:r>
      <w:r w:rsidRPr="00BB553B">
        <w:rPr>
          <w:rFonts w:ascii="Cambria Math" w:hAnsi="Cambria Math" w:cs="Cambria Math"/>
          <w:sz w:val="22"/>
          <w:szCs w:val="22"/>
        </w:rPr>
        <w:t>∈</w:t>
      </w:r>
      <w:r w:rsidRPr="00BB553B">
        <w:rPr>
          <w:rFonts w:ascii="Times New Roman" w:hAnsi="Times New Roman" w:cs="Times New Roman"/>
          <w:sz w:val="22"/>
          <w:szCs w:val="22"/>
        </w:rPr>
        <w:t xml:space="preserve"> R, given a vector of real-valued inputs (also called independent variables, explanatory variables, or covariates) x </w:t>
      </w:r>
      <w:r w:rsidRPr="00BB553B">
        <w:rPr>
          <w:rFonts w:ascii="Cambria Math" w:hAnsi="Cambria Math" w:cs="Cambria Math"/>
          <w:sz w:val="22"/>
          <w:szCs w:val="22"/>
        </w:rPr>
        <w:t>∈</w:t>
      </w:r>
      <w:r w:rsidRPr="00BB553B">
        <w:rPr>
          <w:rFonts w:ascii="Times New Roman" w:hAnsi="Times New Roman" w:cs="Times New Roman"/>
          <w:sz w:val="22"/>
          <w:szCs w:val="22"/>
        </w:rPr>
        <w:t xml:space="preserve"> R D. The key property of the model is that the expected value of the output is assumed to be a linear function of the input, </w:t>
      </w:r>
    </w:p>
    <w:p w:rsidR="00BB553B" w:rsidRPr="00BB553B" w:rsidRDefault="00BB553B" w:rsidP="00BB553B">
      <w:pPr>
        <w:spacing w:line="200" w:lineRule="exact"/>
        <w:jc w:val="center"/>
        <w:rPr>
          <w:rFonts w:ascii="Times New Roman" w:hAnsi="Times New Roman" w:cs="Times New Roman"/>
          <w:sz w:val="22"/>
          <w:szCs w:val="22"/>
        </w:rPr>
      </w:pPr>
      <w:r w:rsidRPr="00BB553B">
        <w:rPr>
          <w:rFonts w:ascii="Times New Roman" w:hAnsi="Times New Roman" w:cs="Times New Roman"/>
          <w:sz w:val="22"/>
          <w:szCs w:val="22"/>
        </w:rPr>
        <w:t>E [</w:t>
      </w:r>
      <w:proofErr w:type="spellStart"/>
      <w:r w:rsidRPr="00BB553B">
        <w:rPr>
          <w:rFonts w:ascii="Times New Roman" w:hAnsi="Times New Roman" w:cs="Times New Roman"/>
          <w:sz w:val="22"/>
          <w:szCs w:val="22"/>
        </w:rPr>
        <w:t>y|x</w:t>
      </w:r>
      <w:proofErr w:type="spellEnd"/>
      <w:r w:rsidRPr="00BB553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BB553B">
        <w:rPr>
          <w:rFonts w:ascii="Times New Roman" w:hAnsi="Times New Roman" w:cs="Times New Roman"/>
          <w:sz w:val="22"/>
          <w:szCs w:val="22"/>
        </w:rPr>
        <w:t>wTx</w:t>
      </w:r>
      <w:proofErr w:type="spellEnd"/>
      <w:r w:rsidRPr="00BB553B">
        <w:rPr>
          <w:rFonts w:ascii="Times New Roman" w:hAnsi="Times New Roman" w:cs="Times New Roman"/>
          <w:sz w:val="22"/>
          <w:szCs w:val="22"/>
        </w:rPr>
        <w:t>,</w:t>
      </w:r>
    </w:p>
    <w:p w:rsidR="00BB553B" w:rsidRDefault="00BB553B" w:rsidP="00BB553B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BB553B">
        <w:rPr>
          <w:rFonts w:ascii="Times New Roman" w:hAnsi="Times New Roman" w:cs="Times New Roman"/>
          <w:sz w:val="22"/>
          <w:szCs w:val="22"/>
        </w:rPr>
        <w:t>which</w:t>
      </w:r>
      <w:proofErr w:type="gramEnd"/>
      <w:r w:rsidRPr="00BB553B">
        <w:rPr>
          <w:rFonts w:ascii="Times New Roman" w:hAnsi="Times New Roman" w:cs="Times New Roman"/>
          <w:sz w:val="22"/>
          <w:szCs w:val="22"/>
        </w:rPr>
        <w:t xml:space="preserve"> makes the model easy to interpret, and easy to fit to data.</w:t>
      </w:r>
    </w:p>
    <w:p w:rsidR="00BB553B" w:rsidRDefault="00BB553B" w:rsidP="00BB553B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BB553B" w:rsidRDefault="00BB553B" w:rsidP="00BB553B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BB553B" w:rsidRDefault="00BB553B" w:rsidP="00BB553B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BB553B" w:rsidRPr="00BB553B" w:rsidRDefault="00BB553B" w:rsidP="00BB553B">
      <w:pPr>
        <w:spacing w:line="200" w:lineRule="exact"/>
        <w:jc w:val="both"/>
        <w:rPr>
          <w:rFonts w:ascii="Times New Roman" w:eastAsia="Arial" w:hAnsi="Times New Roman" w:cs="Times New Roman"/>
          <w:sz w:val="40"/>
          <w:szCs w:val="40"/>
        </w:rPr>
      </w:pPr>
    </w:p>
    <w:p w:rsidR="00BB553B" w:rsidRPr="00BB553B" w:rsidRDefault="00BB553B" w:rsidP="00BB553B">
      <w:pPr>
        <w:spacing w:line="200" w:lineRule="exact"/>
        <w:ind w:left="360"/>
        <w:rPr>
          <w:rFonts w:ascii="Times New Roman" w:eastAsia="Arial" w:hAnsi="Times New Roman" w:cs="Times New Roman"/>
          <w:b/>
          <w:bCs/>
          <w:u w:val="single"/>
        </w:rPr>
      </w:pPr>
    </w:p>
    <w:p w:rsidR="00BB553B" w:rsidRPr="00BB553B" w:rsidRDefault="00BB553B" w:rsidP="00BB553B">
      <w:pPr>
        <w:spacing w:line="200" w:lineRule="exact"/>
        <w:ind w:left="360"/>
        <w:rPr>
          <w:rFonts w:ascii="Times New Roman" w:eastAsia="Arial" w:hAnsi="Times New Roman" w:cs="Times New Roman"/>
          <w:b/>
          <w:bCs/>
          <w:u w:val="single"/>
        </w:rPr>
      </w:pPr>
    </w:p>
    <w:p w:rsid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Pr="00BB553B" w:rsidRDefault="00BB553B" w:rsidP="00BB553B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333333"/>
          <w:sz w:val="22"/>
          <w:szCs w:val="22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lastRenderedPageBreak/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7355C3"/>
    <w:rsid w:val="007C2588"/>
    <w:rsid w:val="009749A0"/>
    <w:rsid w:val="00BB553B"/>
    <w:rsid w:val="00C07FCE"/>
    <w:rsid w:val="00CD53FD"/>
    <w:rsid w:val="00D110E9"/>
    <w:rsid w:val="00F15C8E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sanke@buffali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hmutta@buffalo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lankise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A06D4-8A22-4F30-A4B1-168C8E45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2022-10-06T23:45:00Z</dcterms:created>
  <dcterms:modified xsi:type="dcterms:W3CDTF">2022-10-09T17:27:00Z</dcterms:modified>
</cp:coreProperties>
</file>