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4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8"/>
        <w:gridCol w:w="4886"/>
      </w:tblGrid>
      <w:tr w:rsidR="00720545" w14:paraId="223028FB" w14:textId="77777777" w:rsidTr="00C451CB">
        <w:trPr>
          <w:trHeight w:val="327"/>
          <w:jc w:val="center"/>
        </w:trPr>
        <w:tc>
          <w:tcPr>
            <w:tcW w:w="4548" w:type="dxa"/>
          </w:tcPr>
          <w:p w14:paraId="366628D7" w14:textId="77777777" w:rsidR="00720545" w:rsidRDefault="00000000">
            <w:pPr>
              <w:rPr>
                <w:rFonts w:ascii="Arial" w:eastAsia="Arial" w:hAnsi="Arial" w:cs="Arial"/>
              </w:rPr>
            </w:pPr>
            <w:r>
              <w:rPr>
                <w:rFonts w:ascii="Arial" w:eastAsia="Arial" w:hAnsi="Arial" w:cs="Arial"/>
              </w:rPr>
              <w:t>Date</w:t>
            </w:r>
          </w:p>
        </w:tc>
        <w:tc>
          <w:tcPr>
            <w:tcW w:w="4886" w:type="dxa"/>
          </w:tcPr>
          <w:p w14:paraId="08398857" w14:textId="62051BD3" w:rsidR="00720545" w:rsidRDefault="00C451CB">
            <w:pPr>
              <w:rPr>
                <w:rFonts w:ascii="Arial" w:eastAsia="Arial" w:hAnsi="Arial" w:cs="Arial"/>
              </w:rPr>
            </w:pPr>
            <w:r>
              <w:rPr>
                <w:rFonts w:ascii="Arial" w:eastAsia="Arial" w:hAnsi="Arial" w:cs="Arial"/>
              </w:rPr>
              <w:t>05 October</w:t>
            </w:r>
            <w:r w:rsidR="00642171">
              <w:rPr>
                <w:rFonts w:ascii="Arial" w:eastAsia="Arial" w:hAnsi="Arial" w:cs="Arial"/>
              </w:rPr>
              <w:t xml:space="preserve"> </w:t>
            </w:r>
            <w:r>
              <w:rPr>
                <w:rFonts w:ascii="Arial" w:eastAsia="Arial" w:hAnsi="Arial" w:cs="Arial"/>
              </w:rPr>
              <w:t>2025</w:t>
            </w:r>
          </w:p>
        </w:tc>
      </w:tr>
      <w:tr w:rsidR="00720545" w14:paraId="55E5A78E" w14:textId="77777777" w:rsidTr="00C451CB">
        <w:trPr>
          <w:trHeight w:val="327"/>
          <w:jc w:val="center"/>
        </w:trPr>
        <w:tc>
          <w:tcPr>
            <w:tcW w:w="4548" w:type="dxa"/>
          </w:tcPr>
          <w:p w14:paraId="2CA0E194" w14:textId="77777777" w:rsidR="00720545" w:rsidRDefault="00000000">
            <w:pPr>
              <w:rPr>
                <w:rFonts w:ascii="Arial" w:eastAsia="Arial" w:hAnsi="Arial" w:cs="Arial"/>
              </w:rPr>
            </w:pPr>
            <w:r>
              <w:rPr>
                <w:rFonts w:ascii="Arial" w:eastAsia="Arial" w:hAnsi="Arial" w:cs="Arial"/>
              </w:rPr>
              <w:t>Team ID</w:t>
            </w:r>
          </w:p>
        </w:tc>
        <w:tc>
          <w:tcPr>
            <w:tcW w:w="4886" w:type="dxa"/>
          </w:tcPr>
          <w:p w14:paraId="32FAADAD" w14:textId="5DB48A1E" w:rsidR="00720545" w:rsidRDefault="00C451CB">
            <w:pPr>
              <w:rPr>
                <w:rFonts w:ascii="Arial" w:eastAsia="Arial" w:hAnsi="Arial" w:cs="Arial"/>
              </w:rPr>
            </w:pPr>
            <w:r w:rsidRPr="00C451CB">
              <w:rPr>
                <w:rFonts w:ascii="Arial" w:eastAsia="Arial" w:hAnsi="Arial" w:cs="Arial"/>
              </w:rPr>
              <w:t>SWUID20250215169</w:t>
            </w:r>
          </w:p>
        </w:tc>
      </w:tr>
      <w:tr w:rsidR="00720545" w14:paraId="20C7BF55" w14:textId="77777777" w:rsidTr="00C451CB">
        <w:trPr>
          <w:trHeight w:val="982"/>
          <w:jc w:val="center"/>
        </w:trPr>
        <w:tc>
          <w:tcPr>
            <w:tcW w:w="454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86" w:type="dxa"/>
          </w:tcPr>
          <w:p w14:paraId="1D354C95" w14:textId="065A2578" w:rsidR="00720545" w:rsidRDefault="00C451CB">
            <w:pPr>
              <w:rPr>
                <w:rFonts w:ascii="Arial" w:eastAsia="Arial" w:hAnsi="Arial" w:cs="Arial"/>
              </w:rPr>
            </w:pPr>
            <w:r w:rsidRPr="00C451CB">
              <w:rPr>
                <w:rFonts w:ascii="Arial" w:eastAsia="Arial" w:hAnsi="Arial" w:cs="Arial"/>
              </w:rPr>
              <w:t>Global Food Production Trends and Analysis: A Comprehensive Study from 1961 to 2023 Using Power BI</w:t>
            </w:r>
          </w:p>
        </w:tc>
      </w:tr>
      <w:tr w:rsidR="00720545" w14:paraId="52F170A6" w14:textId="77777777" w:rsidTr="00C451CB">
        <w:trPr>
          <w:trHeight w:val="327"/>
          <w:jc w:val="center"/>
        </w:trPr>
        <w:tc>
          <w:tcPr>
            <w:tcW w:w="4548" w:type="dxa"/>
          </w:tcPr>
          <w:p w14:paraId="2A03D322" w14:textId="77777777" w:rsidR="00720545" w:rsidRDefault="00000000">
            <w:pPr>
              <w:rPr>
                <w:rFonts w:ascii="Arial" w:eastAsia="Arial" w:hAnsi="Arial" w:cs="Arial"/>
              </w:rPr>
            </w:pPr>
            <w:r>
              <w:rPr>
                <w:rFonts w:ascii="Arial" w:eastAsia="Arial" w:hAnsi="Arial" w:cs="Arial"/>
              </w:rPr>
              <w:t>Maximum Marks</w:t>
            </w:r>
          </w:p>
        </w:tc>
        <w:tc>
          <w:tcPr>
            <w:tcW w:w="4886"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137B83EC" w14:textId="77777777" w:rsidR="00720545" w:rsidRDefault="00720545">
      <w:pPr>
        <w:rPr>
          <w:rFonts w:ascii="Cambria" w:eastAsia="Cambria" w:hAnsi="Cambria" w:cs="Cambria"/>
          <w:color w:val="000000"/>
          <w:sz w:val="24"/>
          <w:szCs w:val="24"/>
          <w:highlight w:val="white"/>
        </w:rPr>
      </w:pPr>
    </w:p>
    <w:p w14:paraId="51BECEAE" w14:textId="77777777" w:rsidR="00A20696" w:rsidRPr="00A20696" w:rsidRDefault="00A20696" w:rsidP="00A20696">
      <w:pPr>
        <w:spacing w:before="100" w:beforeAutospacing="1" w:after="100" w:afterAutospacing="1" w:line="240" w:lineRule="auto"/>
        <w:ind w:left="284"/>
        <w:jc w:val="both"/>
        <w:rPr>
          <w:rFonts w:asciiTheme="minorHAnsi" w:eastAsia="Times New Roman" w:hAnsiTheme="minorHAnsi" w:cstheme="minorHAnsi"/>
        </w:rPr>
      </w:pPr>
      <w:r w:rsidRPr="00A20696">
        <w:rPr>
          <w:rFonts w:asciiTheme="minorHAnsi" w:eastAsia="Times New Roman" w:hAnsiTheme="minorHAnsi" w:cstheme="minorHAnsi"/>
        </w:rPr>
        <w:t>A report is a comprehensive document that provides a detailed and structured account of data analysis, findings, and insights. It is typically used for in-depth analysis, documentation, and communication of results.</w:t>
      </w:r>
      <w:r w:rsidRPr="00A20696">
        <w:rPr>
          <w:rFonts w:asciiTheme="minorHAnsi" w:hAnsiTheme="minorHAnsi" w:cstheme="minorHAnsi"/>
        </w:rPr>
        <w:t xml:space="preserve"> Reports are suitable for a diverse audience, including decision-makers, analysts, and stakeholders who need a comprehensive understanding of the data.</w:t>
      </w:r>
    </w:p>
    <w:p w14:paraId="17C75643" w14:textId="77777777" w:rsidR="00A20696" w:rsidRPr="00A20696" w:rsidRDefault="00A20696" w:rsidP="00A20696">
      <w:pPr>
        <w:pBdr>
          <w:top w:val="nil"/>
          <w:left w:val="nil"/>
          <w:bottom w:val="nil"/>
          <w:right w:val="nil"/>
          <w:between w:val="nil"/>
        </w:pBdr>
        <w:spacing w:after="200" w:line="240" w:lineRule="auto"/>
        <w:ind w:left="284"/>
        <w:jc w:val="both"/>
        <w:rPr>
          <w:rFonts w:asciiTheme="minorHAnsi" w:eastAsia="Cambria" w:hAnsiTheme="minorHAnsi" w:cstheme="minorHAnsi"/>
        </w:rPr>
      </w:pPr>
      <w:r w:rsidRPr="00A20696">
        <w:rPr>
          <w:rFonts w:asciiTheme="minorHAnsi" w:eastAsia="Cambria" w:hAnsiTheme="minorHAnsi" w:cstheme="minorHAnsi"/>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250F142E" w14:textId="77777777" w:rsidR="00C451CB" w:rsidRDefault="00C451CB" w:rsidP="00C451CB">
      <w:pPr>
        <w:shd w:val="clear" w:color="auto" w:fill="FFFFFF"/>
        <w:rPr>
          <w:sz w:val="20"/>
          <w:szCs w:val="20"/>
        </w:rPr>
      </w:pPr>
    </w:p>
    <w:p w14:paraId="173CA206" w14:textId="7900AC19" w:rsidR="00C451CB" w:rsidRDefault="004F034A" w:rsidP="00C451CB">
      <w:pPr>
        <w:shd w:val="clear" w:color="auto" w:fill="FFFFFF"/>
        <w:rPr>
          <w:noProof/>
          <w:sz w:val="20"/>
          <w:szCs w:val="20"/>
        </w:rPr>
      </w:pPr>
      <w:r>
        <w:rPr>
          <w:noProof/>
        </w:rPr>
        <w:drawing>
          <wp:anchor distT="0" distB="0" distL="114300" distR="114300" simplePos="0" relativeHeight="251658240" behindDoc="0" locked="0" layoutInCell="1" allowOverlap="1" wp14:anchorId="20C7F125" wp14:editId="67C3CB2F">
            <wp:simplePos x="0" y="0"/>
            <wp:positionH relativeFrom="column">
              <wp:posOffset>15240</wp:posOffset>
            </wp:positionH>
            <wp:positionV relativeFrom="paragraph">
              <wp:posOffset>12700</wp:posOffset>
            </wp:positionV>
            <wp:extent cx="5731510" cy="4259580"/>
            <wp:effectExtent l="0" t="0" r="2540" b="7620"/>
            <wp:wrapNone/>
            <wp:docPr id="192082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14:sizeRelV relativeFrom="margin">
              <wp14:pctHeight>0</wp14:pctHeight>
            </wp14:sizeRelV>
          </wp:anchor>
        </w:drawing>
      </w:r>
    </w:p>
    <w:p w14:paraId="05A00A0B" w14:textId="148CF6EB" w:rsidR="004F034A" w:rsidRDefault="004F034A" w:rsidP="00C451CB">
      <w:pPr>
        <w:shd w:val="clear" w:color="auto" w:fill="FFFFFF"/>
        <w:rPr>
          <w:noProof/>
          <w:sz w:val="20"/>
          <w:szCs w:val="20"/>
        </w:rPr>
      </w:pPr>
    </w:p>
    <w:p w14:paraId="575F1391" w14:textId="549BD329" w:rsidR="004F034A" w:rsidRPr="00C451CB" w:rsidRDefault="004F034A" w:rsidP="00C451CB">
      <w:pPr>
        <w:shd w:val="clear" w:color="auto" w:fill="FFFFFF"/>
        <w:rPr>
          <w:sz w:val="20"/>
          <w:szCs w:val="20"/>
        </w:rPr>
      </w:pPr>
    </w:p>
    <w:p w14:paraId="25FA8D47" w14:textId="0BC87A78" w:rsidR="00720545" w:rsidRDefault="00000000" w:rsidP="00C451CB">
      <w:pPr>
        <w:shd w:val="clear" w:color="auto" w:fill="FFFFFF"/>
        <w:rPr>
          <w:sz w:val="20"/>
          <w:szCs w:val="20"/>
          <w:highlight w:val="white"/>
        </w:rPr>
      </w:pPr>
      <w:r>
        <w:rPr>
          <w:sz w:val="20"/>
          <w:szCs w:val="20"/>
        </w:rPr>
        <w:t xml:space="preserve">                    </w:t>
      </w:r>
    </w:p>
    <w:p w14:paraId="180A9E95" w14:textId="77777777" w:rsidR="00720545" w:rsidRDefault="00720545">
      <w:pPr>
        <w:pBdr>
          <w:top w:val="nil"/>
          <w:left w:val="nil"/>
          <w:bottom w:val="nil"/>
          <w:right w:val="nil"/>
          <w:between w:val="nil"/>
        </w:pBdr>
        <w:spacing w:after="200" w:line="240" w:lineRule="auto"/>
        <w:ind w:left="1440"/>
        <w:rPr>
          <w:rFonts w:ascii="Arial" w:eastAsia="Arial" w:hAnsi="Arial" w:cs="Arial"/>
          <w:color w:val="000000"/>
          <w:sz w:val="20"/>
          <w:szCs w:val="20"/>
        </w:rPr>
      </w:pPr>
    </w:p>
    <w:p w14:paraId="29E6CBAE" w14:textId="2088350E" w:rsidR="00720545" w:rsidRDefault="00C451CB">
      <w:pPr>
        <w:pBdr>
          <w:top w:val="nil"/>
          <w:left w:val="nil"/>
          <w:bottom w:val="nil"/>
          <w:right w:val="nil"/>
          <w:between w:val="nil"/>
        </w:pBdr>
        <w:spacing w:after="200" w:line="240" w:lineRule="auto"/>
        <w:rPr>
          <w:rFonts w:ascii="Arial" w:eastAsia="Arial" w:hAnsi="Arial" w:cs="Arial"/>
          <w:color w:val="000000"/>
          <w:sz w:val="20"/>
          <w:szCs w:val="20"/>
        </w:rPr>
      </w:pPr>
      <w:r>
        <w:rPr>
          <w:noProof/>
        </w:rPr>
        <w:lastRenderedPageBreak/>
        <w:drawing>
          <wp:inline distT="0" distB="0" distL="0" distR="0" wp14:anchorId="41CCC162" wp14:editId="2E01B091">
            <wp:extent cx="5731510" cy="3161665"/>
            <wp:effectExtent l="0" t="0" r="2540" b="635"/>
            <wp:docPr id="2015715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61665"/>
                    </a:xfrm>
                    <a:prstGeom prst="rect">
                      <a:avLst/>
                    </a:prstGeom>
                    <a:noFill/>
                    <a:ln>
                      <a:noFill/>
                    </a:ln>
                  </pic:spPr>
                </pic:pic>
              </a:graphicData>
            </a:graphic>
          </wp:inline>
        </w:drawing>
      </w:r>
    </w:p>
    <w:p w14:paraId="18D1F981" w14:textId="77777777" w:rsidR="00C451CB" w:rsidRDefault="00C451CB">
      <w:pPr>
        <w:pBdr>
          <w:top w:val="nil"/>
          <w:left w:val="nil"/>
          <w:bottom w:val="nil"/>
          <w:right w:val="nil"/>
          <w:between w:val="nil"/>
        </w:pBdr>
        <w:spacing w:after="200" w:line="240" w:lineRule="auto"/>
        <w:rPr>
          <w:rFonts w:ascii="Arial" w:eastAsia="Arial" w:hAnsi="Arial" w:cs="Arial"/>
          <w:color w:val="000000"/>
          <w:sz w:val="20"/>
          <w:szCs w:val="20"/>
        </w:rPr>
      </w:pPr>
    </w:p>
    <w:p w14:paraId="5E678C7C" w14:textId="673E2B5E"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3829EA3A" w14:textId="77777777" w:rsidR="00C451CB" w:rsidRPr="00C451CB" w:rsidRDefault="00C451CB" w:rsidP="00C451CB">
      <w:pPr>
        <w:spacing w:line="360" w:lineRule="auto"/>
        <w:rPr>
          <w:rFonts w:ascii="Arial" w:hAnsi="Arial" w:cs="Arial"/>
          <w:sz w:val="24"/>
          <w:szCs w:val="24"/>
        </w:rPr>
      </w:pPr>
      <w:r w:rsidRPr="00C451CB">
        <w:rPr>
          <w:rFonts w:ascii="Arial" w:hAnsi="Arial" w:cs="Arial"/>
          <w:sz w:val="24"/>
          <w:szCs w:val="24"/>
        </w:rPr>
        <w:t xml:space="preserve">Highlights: </w:t>
      </w:r>
    </w:p>
    <w:p w14:paraId="3B0B802C" w14:textId="77777777" w:rsidR="00C451CB" w:rsidRPr="00C451CB" w:rsidRDefault="00C451CB" w:rsidP="00C451CB">
      <w:pPr>
        <w:pStyle w:val="ListParagraph"/>
        <w:numPr>
          <w:ilvl w:val="0"/>
          <w:numId w:val="10"/>
        </w:numPr>
        <w:spacing w:after="200" w:line="360" w:lineRule="auto"/>
        <w:jc w:val="both"/>
        <w:rPr>
          <w:rFonts w:ascii="Arial" w:hAnsi="Arial" w:cs="Arial"/>
          <w:sz w:val="24"/>
          <w:szCs w:val="24"/>
        </w:rPr>
      </w:pPr>
      <w:r w:rsidRPr="00C451CB">
        <w:rPr>
          <w:rFonts w:ascii="Arial" w:hAnsi="Arial" w:cs="Arial"/>
          <w:sz w:val="24"/>
          <w:szCs w:val="24"/>
        </w:rPr>
        <w:t>Total Production – 2 Trillion Tonnes . Confirms the magnitude of global agricultural output, reflecting unprecedented productivity since the 1960s.</w:t>
      </w:r>
    </w:p>
    <w:p w14:paraId="4340EE4D" w14:textId="77777777" w:rsidR="00C451CB" w:rsidRPr="00C451CB" w:rsidRDefault="00C451CB" w:rsidP="00C451CB">
      <w:pPr>
        <w:pStyle w:val="ListParagraph"/>
        <w:numPr>
          <w:ilvl w:val="0"/>
          <w:numId w:val="10"/>
        </w:numPr>
        <w:spacing w:after="200" w:line="360" w:lineRule="auto"/>
        <w:jc w:val="both"/>
        <w:rPr>
          <w:rFonts w:ascii="Arial" w:hAnsi="Arial" w:cs="Arial"/>
          <w:sz w:val="24"/>
          <w:szCs w:val="24"/>
        </w:rPr>
      </w:pPr>
      <w:r w:rsidRPr="00C451CB">
        <w:rPr>
          <w:rFonts w:ascii="Arial" w:hAnsi="Arial" w:cs="Arial"/>
          <w:sz w:val="24"/>
          <w:szCs w:val="24"/>
        </w:rPr>
        <w:t>Top Crop – Sugar Cane. Continues to dominate global production across regions, reaffirming its significance in both food and industrial use.</w:t>
      </w:r>
    </w:p>
    <w:p w14:paraId="2D02E367" w14:textId="77777777" w:rsidR="00C451CB" w:rsidRPr="00C451CB" w:rsidRDefault="00C451CB" w:rsidP="00C451CB">
      <w:pPr>
        <w:pStyle w:val="ListParagraph"/>
        <w:numPr>
          <w:ilvl w:val="0"/>
          <w:numId w:val="10"/>
        </w:numPr>
        <w:spacing w:after="200" w:line="360" w:lineRule="auto"/>
        <w:jc w:val="both"/>
        <w:rPr>
          <w:rFonts w:ascii="Arial" w:hAnsi="Arial" w:cs="Arial"/>
          <w:sz w:val="24"/>
          <w:szCs w:val="24"/>
        </w:rPr>
      </w:pPr>
      <w:r w:rsidRPr="00C451CB">
        <w:rPr>
          <w:rFonts w:ascii="Arial" w:hAnsi="Arial" w:cs="Arial"/>
          <w:sz w:val="24"/>
          <w:szCs w:val="24"/>
        </w:rPr>
        <w:t>Average Production – 8.86 Billion Tonnes. Indicates a globally sustained output pattern over the decades, showcasing resilience in agricultural systems.</w:t>
      </w:r>
    </w:p>
    <w:p w14:paraId="62DAC1AE" w14:textId="632F55B8" w:rsidR="00C451CB" w:rsidRPr="00C451CB" w:rsidRDefault="00C451CB" w:rsidP="00C451CB">
      <w:pPr>
        <w:pStyle w:val="ListParagraph"/>
        <w:numPr>
          <w:ilvl w:val="0"/>
          <w:numId w:val="10"/>
        </w:numPr>
        <w:spacing w:after="200" w:line="360" w:lineRule="auto"/>
        <w:jc w:val="both"/>
        <w:rPr>
          <w:rFonts w:ascii="Arial" w:hAnsi="Arial" w:cs="Arial"/>
          <w:sz w:val="24"/>
          <w:szCs w:val="24"/>
        </w:rPr>
      </w:pPr>
      <w:r w:rsidRPr="00C451CB">
        <w:rPr>
          <w:rFonts w:ascii="Arial" w:hAnsi="Arial" w:cs="Arial"/>
          <w:sz w:val="24"/>
          <w:szCs w:val="24"/>
        </w:rPr>
        <w:t xml:space="preserve">YoY Growth % – (-0.02%). Suggests </w:t>
      </w:r>
      <w:r w:rsidR="004F034A">
        <w:rPr>
          <w:rFonts w:ascii="Arial" w:hAnsi="Arial" w:cs="Arial"/>
          <w:sz w:val="24"/>
          <w:szCs w:val="24"/>
        </w:rPr>
        <w:t>that 2% decrease in Production Compared to the previous year</w:t>
      </w:r>
      <w:r w:rsidRPr="00C451CB">
        <w:rPr>
          <w:rFonts w:ascii="Arial" w:hAnsi="Arial" w:cs="Arial"/>
          <w:sz w:val="24"/>
          <w:szCs w:val="24"/>
        </w:rPr>
        <w:t>, aligning with global sustainability and land-use constraints.</w:t>
      </w:r>
    </w:p>
    <w:p w14:paraId="7D451330" w14:textId="77777777" w:rsidR="00C451CB" w:rsidRPr="00C451CB" w:rsidRDefault="00C451CB" w:rsidP="00C451CB">
      <w:pPr>
        <w:spacing w:line="360" w:lineRule="auto"/>
        <w:jc w:val="both"/>
        <w:rPr>
          <w:rFonts w:ascii="Arial" w:hAnsi="Arial" w:cs="Arial"/>
          <w:b/>
          <w:bCs/>
          <w:sz w:val="24"/>
          <w:szCs w:val="24"/>
        </w:rPr>
      </w:pPr>
      <w:r w:rsidRPr="00C451CB">
        <w:rPr>
          <w:rFonts w:ascii="Arial" w:hAnsi="Arial" w:cs="Arial"/>
          <w:b/>
          <w:bCs/>
          <w:sz w:val="24"/>
          <w:szCs w:val="24"/>
        </w:rPr>
        <w:t>Insights from Visuals</w:t>
      </w:r>
    </w:p>
    <w:p w14:paraId="5DFE169E"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Global Map Visualization —</w:t>
      </w:r>
    </w:p>
    <w:p w14:paraId="77B680BD" w14:textId="77777777" w:rsidR="00C451CB" w:rsidRPr="00C451CB" w:rsidRDefault="00C451CB" w:rsidP="00C451CB">
      <w:pPr>
        <w:numPr>
          <w:ilvl w:val="1"/>
          <w:numId w:val="12"/>
        </w:numPr>
        <w:spacing w:after="200" w:line="240" w:lineRule="auto"/>
        <w:jc w:val="both"/>
        <w:rPr>
          <w:rFonts w:ascii="Arial" w:hAnsi="Arial" w:cs="Arial"/>
          <w:sz w:val="24"/>
          <w:szCs w:val="24"/>
        </w:rPr>
      </w:pPr>
      <w:r w:rsidRPr="00C451CB">
        <w:rPr>
          <w:rFonts w:ascii="Arial" w:hAnsi="Arial" w:cs="Arial"/>
          <w:sz w:val="24"/>
          <w:szCs w:val="24"/>
        </w:rPr>
        <w:t>Asia and South America are the largest food producers.</w:t>
      </w:r>
    </w:p>
    <w:p w14:paraId="2F75CE98" w14:textId="77777777" w:rsidR="00C451CB" w:rsidRPr="00C451CB" w:rsidRDefault="00C451CB" w:rsidP="00C451CB">
      <w:pPr>
        <w:numPr>
          <w:ilvl w:val="1"/>
          <w:numId w:val="12"/>
        </w:numPr>
        <w:spacing w:after="200" w:line="240" w:lineRule="auto"/>
        <w:jc w:val="both"/>
        <w:rPr>
          <w:rFonts w:ascii="Arial" w:hAnsi="Arial" w:cs="Arial"/>
          <w:sz w:val="24"/>
          <w:szCs w:val="24"/>
        </w:rPr>
      </w:pPr>
      <w:r w:rsidRPr="00C451CB">
        <w:rPr>
          <w:rFonts w:ascii="Arial" w:hAnsi="Arial" w:cs="Arial"/>
          <w:sz w:val="24"/>
          <w:szCs w:val="24"/>
        </w:rPr>
        <w:t>Africa demonstrates potential growth zones, especially in fruits and coffee crops.</w:t>
      </w:r>
    </w:p>
    <w:p w14:paraId="5583617A" w14:textId="77777777" w:rsidR="00C451CB" w:rsidRPr="00C451CB" w:rsidRDefault="00C451CB" w:rsidP="00C451CB">
      <w:pPr>
        <w:numPr>
          <w:ilvl w:val="1"/>
          <w:numId w:val="12"/>
        </w:numPr>
        <w:spacing w:after="200" w:line="240" w:lineRule="auto"/>
        <w:jc w:val="both"/>
        <w:rPr>
          <w:rFonts w:ascii="Arial" w:hAnsi="Arial" w:cs="Arial"/>
          <w:sz w:val="24"/>
          <w:szCs w:val="24"/>
        </w:rPr>
      </w:pPr>
      <w:r w:rsidRPr="00C451CB">
        <w:rPr>
          <w:rFonts w:ascii="Arial" w:hAnsi="Arial" w:cs="Arial"/>
          <w:sz w:val="24"/>
          <w:szCs w:val="24"/>
        </w:rPr>
        <w:t>Developed nations maintain moderate production but higher efficiency per hectare.</w:t>
      </w:r>
    </w:p>
    <w:p w14:paraId="2C3F715E"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Total Production Over Time  —</w:t>
      </w:r>
    </w:p>
    <w:p w14:paraId="18ECFA25" w14:textId="77777777" w:rsidR="00C451CB" w:rsidRPr="00C451CB" w:rsidRDefault="00C451CB" w:rsidP="00C451CB">
      <w:pPr>
        <w:numPr>
          <w:ilvl w:val="1"/>
          <w:numId w:val="13"/>
        </w:numPr>
        <w:spacing w:after="200" w:line="240" w:lineRule="auto"/>
        <w:jc w:val="both"/>
        <w:rPr>
          <w:rFonts w:ascii="Arial" w:hAnsi="Arial" w:cs="Arial"/>
          <w:sz w:val="24"/>
          <w:szCs w:val="24"/>
        </w:rPr>
      </w:pPr>
      <w:r w:rsidRPr="00C451CB">
        <w:rPr>
          <w:rFonts w:ascii="Arial" w:hAnsi="Arial" w:cs="Arial"/>
          <w:sz w:val="24"/>
          <w:szCs w:val="24"/>
        </w:rPr>
        <w:lastRenderedPageBreak/>
        <w:t>Strong upward trend till 2010, then stabilization.</w:t>
      </w:r>
    </w:p>
    <w:p w14:paraId="56450C7F" w14:textId="77777777" w:rsidR="00C451CB" w:rsidRPr="00C451CB" w:rsidRDefault="00C451CB" w:rsidP="00C451CB">
      <w:pPr>
        <w:numPr>
          <w:ilvl w:val="1"/>
          <w:numId w:val="13"/>
        </w:numPr>
        <w:spacing w:after="200" w:line="240" w:lineRule="auto"/>
        <w:jc w:val="both"/>
        <w:rPr>
          <w:rFonts w:ascii="Arial" w:hAnsi="Arial" w:cs="Arial"/>
          <w:sz w:val="24"/>
          <w:szCs w:val="24"/>
        </w:rPr>
      </w:pPr>
      <w:r w:rsidRPr="00C451CB">
        <w:rPr>
          <w:rFonts w:ascii="Arial" w:hAnsi="Arial" w:cs="Arial"/>
          <w:sz w:val="24"/>
          <w:szCs w:val="24"/>
        </w:rPr>
        <w:t>Indicates agricultural modernization and climate adaptation shaping global output.</w:t>
      </w:r>
    </w:p>
    <w:p w14:paraId="31FD40AD"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Top Crops by Total Production —</w:t>
      </w:r>
    </w:p>
    <w:p w14:paraId="5BA6ECD6" w14:textId="77777777" w:rsidR="00C451CB" w:rsidRPr="00C451CB" w:rsidRDefault="00C451CB" w:rsidP="00C451CB">
      <w:pPr>
        <w:numPr>
          <w:ilvl w:val="1"/>
          <w:numId w:val="14"/>
        </w:numPr>
        <w:spacing w:after="200" w:line="240" w:lineRule="auto"/>
        <w:jc w:val="both"/>
        <w:rPr>
          <w:rFonts w:ascii="Arial" w:hAnsi="Arial" w:cs="Arial"/>
          <w:sz w:val="24"/>
          <w:szCs w:val="24"/>
        </w:rPr>
      </w:pPr>
      <w:r w:rsidRPr="00C451CB">
        <w:rPr>
          <w:rFonts w:ascii="Arial" w:hAnsi="Arial" w:cs="Arial"/>
          <w:sz w:val="24"/>
          <w:szCs w:val="24"/>
        </w:rPr>
        <w:t>Sugar Cane (1.2T tonnes), Wheat (282B tonnes), and Rice (269B tonnes) dominate.</w:t>
      </w:r>
    </w:p>
    <w:p w14:paraId="2DD8AC3A" w14:textId="77777777" w:rsidR="00C451CB" w:rsidRPr="00C451CB" w:rsidRDefault="00C451CB" w:rsidP="00C451CB">
      <w:pPr>
        <w:numPr>
          <w:ilvl w:val="1"/>
          <w:numId w:val="14"/>
        </w:numPr>
        <w:spacing w:after="200" w:line="240" w:lineRule="auto"/>
        <w:jc w:val="both"/>
        <w:rPr>
          <w:rFonts w:ascii="Arial" w:hAnsi="Arial" w:cs="Arial"/>
          <w:sz w:val="24"/>
          <w:szCs w:val="24"/>
        </w:rPr>
      </w:pPr>
      <w:r w:rsidRPr="00C451CB">
        <w:rPr>
          <w:rFonts w:ascii="Arial" w:hAnsi="Arial" w:cs="Arial"/>
          <w:sz w:val="24"/>
          <w:szCs w:val="24"/>
        </w:rPr>
        <w:t>Fruit crops like Bananas, Oranges, and Grapes contribute to diversification.</w:t>
      </w:r>
    </w:p>
    <w:p w14:paraId="6C5408C8"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Decade-Wise Production —</w:t>
      </w:r>
    </w:p>
    <w:p w14:paraId="6EE1C715" w14:textId="77777777" w:rsidR="00C451CB" w:rsidRPr="00C451CB" w:rsidRDefault="00C451CB" w:rsidP="00C451CB">
      <w:pPr>
        <w:numPr>
          <w:ilvl w:val="1"/>
          <w:numId w:val="15"/>
        </w:numPr>
        <w:spacing w:after="200" w:line="240" w:lineRule="auto"/>
        <w:jc w:val="both"/>
        <w:rPr>
          <w:rFonts w:ascii="Arial" w:hAnsi="Arial" w:cs="Arial"/>
          <w:sz w:val="24"/>
          <w:szCs w:val="24"/>
        </w:rPr>
      </w:pPr>
      <w:r w:rsidRPr="00C451CB">
        <w:rPr>
          <w:rFonts w:ascii="Arial" w:hAnsi="Arial" w:cs="Arial"/>
          <w:sz w:val="24"/>
          <w:szCs w:val="24"/>
        </w:rPr>
        <w:t>2010s stand as the highest-producing decade (~410B tonnes).</w:t>
      </w:r>
    </w:p>
    <w:p w14:paraId="669F5628" w14:textId="77777777" w:rsidR="00C451CB" w:rsidRPr="00C451CB" w:rsidRDefault="00C451CB" w:rsidP="00C451CB">
      <w:pPr>
        <w:numPr>
          <w:ilvl w:val="1"/>
          <w:numId w:val="15"/>
        </w:numPr>
        <w:spacing w:after="200" w:line="240" w:lineRule="auto"/>
        <w:jc w:val="both"/>
        <w:rPr>
          <w:rFonts w:ascii="Arial" w:hAnsi="Arial" w:cs="Arial"/>
          <w:sz w:val="24"/>
          <w:szCs w:val="24"/>
        </w:rPr>
      </w:pPr>
      <w:r w:rsidRPr="00C451CB">
        <w:rPr>
          <w:rFonts w:ascii="Arial" w:hAnsi="Arial" w:cs="Arial"/>
          <w:sz w:val="24"/>
          <w:szCs w:val="24"/>
        </w:rPr>
        <w:t>Growth across decades clearly reflects technological improvements and global collaboration in agriculture.</w:t>
      </w:r>
    </w:p>
    <w:p w14:paraId="09B91B2B"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Top 10 Producing Countries —</w:t>
      </w:r>
    </w:p>
    <w:p w14:paraId="1D5403E9" w14:textId="77777777" w:rsidR="00C451CB" w:rsidRPr="00C451CB" w:rsidRDefault="00C451CB" w:rsidP="00C451CB">
      <w:pPr>
        <w:numPr>
          <w:ilvl w:val="1"/>
          <w:numId w:val="16"/>
        </w:numPr>
        <w:spacing w:after="200" w:line="240" w:lineRule="auto"/>
        <w:jc w:val="both"/>
        <w:rPr>
          <w:rFonts w:ascii="Arial" w:hAnsi="Arial" w:cs="Arial"/>
          <w:sz w:val="24"/>
          <w:szCs w:val="24"/>
        </w:rPr>
      </w:pPr>
      <w:r w:rsidRPr="00C451CB">
        <w:rPr>
          <w:rFonts w:ascii="Arial" w:hAnsi="Arial" w:cs="Arial"/>
          <w:sz w:val="24"/>
          <w:szCs w:val="24"/>
        </w:rPr>
        <w:t>China, India, and the USA lead global output.</w:t>
      </w:r>
    </w:p>
    <w:p w14:paraId="3B26B977" w14:textId="77777777" w:rsidR="00C451CB" w:rsidRPr="00C451CB" w:rsidRDefault="00C451CB" w:rsidP="00C451CB">
      <w:pPr>
        <w:numPr>
          <w:ilvl w:val="1"/>
          <w:numId w:val="16"/>
        </w:numPr>
        <w:spacing w:after="200" w:line="240" w:lineRule="auto"/>
        <w:jc w:val="both"/>
        <w:rPr>
          <w:rFonts w:ascii="Arial" w:hAnsi="Arial" w:cs="Arial"/>
          <w:sz w:val="24"/>
          <w:szCs w:val="24"/>
        </w:rPr>
      </w:pPr>
      <w:r w:rsidRPr="00C451CB">
        <w:rPr>
          <w:rFonts w:ascii="Arial" w:hAnsi="Arial" w:cs="Arial"/>
          <w:sz w:val="24"/>
          <w:szCs w:val="24"/>
        </w:rPr>
        <w:t>Brazil and Indonesia show strong positions due to sugarcane and fruit exports.</w:t>
      </w:r>
    </w:p>
    <w:p w14:paraId="57A5F06E" w14:textId="77777777" w:rsidR="00C451CB" w:rsidRPr="00C451CB" w:rsidRDefault="00C451CB" w:rsidP="00C451CB">
      <w:pPr>
        <w:numPr>
          <w:ilvl w:val="1"/>
          <w:numId w:val="16"/>
        </w:numPr>
        <w:spacing w:after="200" w:line="240" w:lineRule="auto"/>
        <w:jc w:val="both"/>
        <w:rPr>
          <w:rFonts w:ascii="Arial" w:hAnsi="Arial" w:cs="Arial"/>
          <w:sz w:val="24"/>
          <w:szCs w:val="24"/>
        </w:rPr>
      </w:pPr>
      <w:r w:rsidRPr="00C451CB">
        <w:rPr>
          <w:rFonts w:ascii="Arial" w:hAnsi="Arial" w:cs="Arial"/>
          <w:sz w:val="24"/>
          <w:szCs w:val="24"/>
        </w:rPr>
        <w:t>Emerging producers like Uzbekistan and Nigeria show rapid growth trajectories.</w:t>
      </w:r>
    </w:p>
    <w:p w14:paraId="1405A2E0" w14:textId="77777777" w:rsidR="00C451CB" w:rsidRPr="00C451CB" w:rsidRDefault="00C451CB" w:rsidP="00C451CB">
      <w:pPr>
        <w:numPr>
          <w:ilvl w:val="0"/>
          <w:numId w:val="11"/>
        </w:numPr>
        <w:spacing w:after="200" w:line="360" w:lineRule="auto"/>
        <w:jc w:val="both"/>
        <w:rPr>
          <w:rFonts w:ascii="Arial" w:hAnsi="Arial" w:cs="Arial"/>
          <w:sz w:val="24"/>
          <w:szCs w:val="24"/>
        </w:rPr>
      </w:pPr>
      <w:r w:rsidRPr="00C451CB">
        <w:rPr>
          <w:rFonts w:ascii="Arial" w:hAnsi="Arial" w:cs="Arial"/>
          <w:sz w:val="24"/>
          <w:szCs w:val="24"/>
        </w:rPr>
        <w:t>YoY Growth Trend  —</w:t>
      </w:r>
    </w:p>
    <w:p w14:paraId="374628F8" w14:textId="77777777" w:rsidR="00C451CB" w:rsidRPr="00C451CB" w:rsidRDefault="00C451CB" w:rsidP="00C451CB">
      <w:pPr>
        <w:numPr>
          <w:ilvl w:val="1"/>
          <w:numId w:val="17"/>
        </w:numPr>
        <w:spacing w:after="200" w:line="240" w:lineRule="auto"/>
        <w:jc w:val="both"/>
        <w:rPr>
          <w:rFonts w:ascii="Arial" w:hAnsi="Arial" w:cs="Arial"/>
          <w:sz w:val="24"/>
          <w:szCs w:val="24"/>
        </w:rPr>
      </w:pPr>
      <w:r w:rsidRPr="00C451CB">
        <w:rPr>
          <w:rFonts w:ascii="Arial" w:hAnsi="Arial" w:cs="Arial"/>
          <w:sz w:val="24"/>
          <w:szCs w:val="24"/>
        </w:rPr>
        <w:t>Highlights fluctuations corresponding to economic and environmental cycles.</w:t>
      </w:r>
    </w:p>
    <w:p w14:paraId="199E7169" w14:textId="77777777" w:rsidR="00C451CB" w:rsidRPr="00C451CB" w:rsidRDefault="00C451CB" w:rsidP="00C451CB">
      <w:pPr>
        <w:numPr>
          <w:ilvl w:val="1"/>
          <w:numId w:val="17"/>
        </w:numPr>
        <w:spacing w:after="200" w:line="240" w:lineRule="auto"/>
        <w:jc w:val="both"/>
        <w:rPr>
          <w:rFonts w:ascii="Arial" w:hAnsi="Arial" w:cs="Arial"/>
          <w:sz w:val="24"/>
          <w:szCs w:val="24"/>
        </w:rPr>
      </w:pPr>
      <w:r w:rsidRPr="00C451CB">
        <w:rPr>
          <w:rFonts w:ascii="Arial" w:hAnsi="Arial" w:cs="Arial"/>
          <w:sz w:val="24"/>
          <w:szCs w:val="24"/>
        </w:rPr>
        <w:t>Declining volatility after 2000 shows a mature and efficient food production system.</w:t>
      </w:r>
    </w:p>
    <w:p w14:paraId="6E718F46" w14:textId="77777777" w:rsidR="00C451CB" w:rsidRPr="00C451CB" w:rsidRDefault="00C451CB" w:rsidP="00C451CB">
      <w:pPr>
        <w:rPr>
          <w:rFonts w:ascii="Arial" w:hAnsi="Arial" w:cs="Arial"/>
          <w:sz w:val="24"/>
          <w:szCs w:val="24"/>
        </w:rPr>
      </w:pPr>
      <w:r w:rsidRPr="00C451CB">
        <w:rPr>
          <w:rFonts w:ascii="Arial" w:hAnsi="Arial" w:cs="Arial"/>
          <w:sz w:val="24"/>
          <w:szCs w:val="24"/>
        </w:rPr>
        <w:t xml:space="preserve">    7. Crop Production Comparison Over Years —</w:t>
      </w:r>
    </w:p>
    <w:p w14:paraId="1592713C" w14:textId="77777777" w:rsidR="00C451CB" w:rsidRPr="00C451CB" w:rsidRDefault="00C451CB" w:rsidP="00C451CB">
      <w:pPr>
        <w:pStyle w:val="ListParagraph"/>
        <w:numPr>
          <w:ilvl w:val="0"/>
          <w:numId w:val="18"/>
        </w:numPr>
        <w:spacing w:after="200" w:line="276" w:lineRule="auto"/>
        <w:rPr>
          <w:rFonts w:ascii="Arial" w:hAnsi="Arial" w:cs="Arial"/>
          <w:sz w:val="24"/>
          <w:szCs w:val="24"/>
        </w:rPr>
      </w:pPr>
      <w:r w:rsidRPr="00C451CB">
        <w:rPr>
          <w:rFonts w:ascii="Arial" w:hAnsi="Arial" w:cs="Arial"/>
          <w:sz w:val="24"/>
          <w:szCs w:val="24"/>
        </w:rPr>
        <w:t>Shows single production over all years and have a feature of comparing multiple crops with each other.</w:t>
      </w:r>
    </w:p>
    <w:p w14:paraId="2E0EC791" w14:textId="77777777" w:rsidR="00C451CB" w:rsidRPr="00C451CB" w:rsidRDefault="00C451CB" w:rsidP="00C451CB">
      <w:pPr>
        <w:rPr>
          <w:rFonts w:ascii="Arial" w:hAnsi="Arial" w:cs="Arial"/>
          <w:sz w:val="24"/>
          <w:szCs w:val="24"/>
        </w:rPr>
      </w:pPr>
      <w:r w:rsidRPr="00C451CB">
        <w:rPr>
          <w:rFonts w:ascii="Arial" w:hAnsi="Arial" w:cs="Arial"/>
          <w:sz w:val="24"/>
          <w:szCs w:val="24"/>
        </w:rPr>
        <w:t xml:space="preserve">     8. Regional Dominance in Crops —</w:t>
      </w:r>
    </w:p>
    <w:p w14:paraId="080AC512" w14:textId="77777777" w:rsidR="00C451CB" w:rsidRPr="00C451CB" w:rsidRDefault="00C451CB" w:rsidP="00C451CB">
      <w:pPr>
        <w:pStyle w:val="ListParagraph"/>
        <w:numPr>
          <w:ilvl w:val="0"/>
          <w:numId w:val="18"/>
        </w:numPr>
        <w:spacing w:after="200" w:line="276" w:lineRule="auto"/>
        <w:rPr>
          <w:rFonts w:ascii="Arial" w:hAnsi="Arial" w:cs="Arial"/>
          <w:sz w:val="24"/>
          <w:szCs w:val="24"/>
        </w:rPr>
      </w:pPr>
      <w:r w:rsidRPr="00C451CB">
        <w:rPr>
          <w:rFonts w:ascii="Arial" w:hAnsi="Arial" w:cs="Arial"/>
          <w:sz w:val="24"/>
          <w:szCs w:val="24"/>
        </w:rPr>
        <w:t>Shows particular Crop Production in each Region to demonstrate which region is producing more comparative to other regions.</w:t>
      </w:r>
    </w:p>
    <w:p w14:paraId="6C6FE64E" w14:textId="77777777" w:rsidR="00AF7735" w:rsidRPr="00C451CB" w:rsidRDefault="00AF7735" w:rsidP="00AF7735">
      <w:pPr>
        <w:spacing w:before="100" w:beforeAutospacing="1" w:after="100" w:afterAutospacing="1" w:line="240" w:lineRule="auto"/>
        <w:rPr>
          <w:rFonts w:ascii="Arial" w:eastAsia="Times New Roman" w:hAnsi="Arial" w:cs="Arial"/>
          <w:sz w:val="24"/>
          <w:szCs w:val="24"/>
        </w:rPr>
      </w:pPr>
    </w:p>
    <w:p w14:paraId="532012DC" w14:textId="77777777" w:rsidR="00A20696" w:rsidRPr="00C451CB" w:rsidRDefault="00A20696" w:rsidP="00AF7735">
      <w:pPr>
        <w:pBdr>
          <w:top w:val="nil"/>
          <w:left w:val="nil"/>
          <w:bottom w:val="nil"/>
          <w:right w:val="nil"/>
          <w:between w:val="nil"/>
        </w:pBdr>
        <w:spacing w:after="200" w:line="240" w:lineRule="auto"/>
        <w:ind w:left="720"/>
        <w:rPr>
          <w:rFonts w:ascii="Arial" w:eastAsia="Arial" w:hAnsi="Arial" w:cs="Arial"/>
          <w:color w:val="000000"/>
          <w:sz w:val="24"/>
          <w:szCs w:val="24"/>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000000">
      <w:r>
        <w:t xml:space="preserve"> </w:t>
      </w:r>
    </w:p>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86D"/>
    <w:multiLevelType w:val="multilevel"/>
    <w:tmpl w:val="954E6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92C07"/>
    <w:multiLevelType w:val="multilevel"/>
    <w:tmpl w:val="A208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E2C9C"/>
    <w:multiLevelType w:val="multilevel"/>
    <w:tmpl w:val="25569E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83898"/>
    <w:multiLevelType w:val="multilevel"/>
    <w:tmpl w:val="C7CEE1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475B4"/>
    <w:multiLevelType w:val="hybridMultilevel"/>
    <w:tmpl w:val="9D44C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F36D92"/>
    <w:multiLevelType w:val="hybridMultilevel"/>
    <w:tmpl w:val="C78CFDE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1" w15:restartNumberingAfterBreak="0">
    <w:nsid w:val="4C8B3F97"/>
    <w:multiLevelType w:val="multilevel"/>
    <w:tmpl w:val="06C294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F67778"/>
    <w:multiLevelType w:val="multilevel"/>
    <w:tmpl w:val="1A8812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47644"/>
    <w:multiLevelType w:val="multilevel"/>
    <w:tmpl w:val="7AA2FC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16"/>
  </w:num>
  <w:num w:numId="2" w16cid:durableId="1645432796">
    <w:abstractNumId w:val="14"/>
  </w:num>
  <w:num w:numId="3" w16cid:durableId="275448970">
    <w:abstractNumId w:val="5"/>
  </w:num>
  <w:num w:numId="4" w16cid:durableId="1463424373">
    <w:abstractNumId w:val="2"/>
  </w:num>
  <w:num w:numId="5" w16cid:durableId="1771975069">
    <w:abstractNumId w:val="8"/>
  </w:num>
  <w:num w:numId="6" w16cid:durableId="542443052">
    <w:abstractNumId w:val="3"/>
  </w:num>
  <w:num w:numId="7" w16cid:durableId="1289777035">
    <w:abstractNumId w:val="15"/>
  </w:num>
  <w:num w:numId="8" w16cid:durableId="674189717">
    <w:abstractNumId w:val="17"/>
  </w:num>
  <w:num w:numId="9" w16cid:durableId="1101997984">
    <w:abstractNumId w:val="1"/>
  </w:num>
  <w:num w:numId="10" w16cid:durableId="737870652">
    <w:abstractNumId w:val="9"/>
  </w:num>
  <w:num w:numId="11" w16cid:durableId="107361821">
    <w:abstractNumId w:val="4"/>
  </w:num>
  <w:num w:numId="12" w16cid:durableId="2041513547">
    <w:abstractNumId w:val="12"/>
  </w:num>
  <w:num w:numId="13" w16cid:durableId="1918590156">
    <w:abstractNumId w:val="0"/>
  </w:num>
  <w:num w:numId="14" w16cid:durableId="1798837136">
    <w:abstractNumId w:val="13"/>
  </w:num>
  <w:num w:numId="15" w16cid:durableId="1404990353">
    <w:abstractNumId w:val="7"/>
  </w:num>
  <w:num w:numId="16" w16cid:durableId="934828844">
    <w:abstractNumId w:val="11"/>
  </w:num>
  <w:num w:numId="17" w16cid:durableId="369838541">
    <w:abstractNumId w:val="6"/>
  </w:num>
  <w:num w:numId="18" w16cid:durableId="20814393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4F034A"/>
    <w:rsid w:val="00642171"/>
    <w:rsid w:val="00720545"/>
    <w:rsid w:val="008636DF"/>
    <w:rsid w:val="00A136B3"/>
    <w:rsid w:val="00A20696"/>
    <w:rsid w:val="00AE2D58"/>
    <w:rsid w:val="00AF7735"/>
    <w:rsid w:val="00C451CB"/>
    <w:rsid w:val="00D04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G Sai Sankeerth Yadav</cp:lastModifiedBy>
  <cp:revision>5</cp:revision>
  <dcterms:created xsi:type="dcterms:W3CDTF">2024-01-13T08:53:00Z</dcterms:created>
  <dcterms:modified xsi:type="dcterms:W3CDTF">2025-10-07T12:47:00Z</dcterms:modified>
</cp:coreProperties>
</file>