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Coaching Platform — Deployment Guide</w:t>
      </w:r>
    </w:p>
    <w:p>
      <w:pPr>
        <w:jc w:val="center"/>
      </w:pPr>
      <w:r>
        <w:rPr>
          <w:i/>
          <w:sz w:val="24"/>
        </w:rPr>
        <w:t>Full-stack Python monorepo: platform API + ai-runtime + Celery worker/beat</w:t>
      </w:r>
    </w:p>
    <w:p>
      <w:pPr>
        <w:jc w:val="center"/>
      </w:pPr>
      <w:r>
        <w:rPr>
          <w:sz w:val="20"/>
        </w:rPr>
        <w:t>Grounded in docker-compose.yml, service Dockerfiles, Settings modules, Alembic, and .env.example. Secret values are never included — names and purposes only.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MicroCoaching (coaching-platform) is a Python uv workspace that delivers community-health-worker coaching: content ingestion, module drafting, embeddings/RAG counselling, telemetry, and admin APIs. The primary runtime stack is FastAPI (uvicorn) for two HTTP services, Celery workers backed by Redis for async pipelines, and Alembic-managed PostgreSQL with pgvector.</w:t>
      </w:r>
    </w:p>
    <w:p>
      <w:r>
        <w:t>This is a backend-oriented monorepo (platform + ai-runtime + shared packages). An optional analytics dashboard lives in a sibling repository and is only wired via a Compose profile. There is no Kubernetes/Helm or image-push deploy job in-repo; the production-shaped reference is docker-compose.yml plus explicit migration and health checks.</w:t>
      </w:r>
    </w:p>
    <w:p>
      <w:pPr>
        <w:pStyle w:val="Heading1"/>
      </w:pPr>
      <w:r>
        <w:t>2. Architecture Summary</w:t>
      </w:r>
    </w:p>
    <w:p>
      <w:r>
        <w:t>Clients and mobile/admin callers hit platform-api (FastAPI under API_ROOT_PATH, default /medtronics-api). Platform owns PostgreSQL (OLTP + pgvector embeddings), Redis (Celery broker, rate limits, telemetry buffer), ClickHouse (analytics events), and S3-compatible object storage (MinIO locally). All LLM / embed / transcribe calls go over HTTP to ai-runtime, authenticated with a shared internal token; ai-runtime is intentionally stateless and talks only to Google (Vertex AI or Developer API). Background ingest and post-publish work is enqueued to Redis and consumed by platform-celery-worker; platform-celery-beat schedules telemetry drain, weekly FAQ/feedback jobs, and daily module-demand refresh. Schema changes are applied by a one-shot migrate process (Alembic), never at API startup.</w:t>
      </w:r>
    </w:p>
    <w:p>
      <w:pPr>
        <w:pStyle w:val="Heading1"/>
      </w:pPr>
      <w:r>
        <w:t>3. Services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Language/Framework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platform-api</w:t>
            </w:r>
          </w:p>
        </w:tc>
        <w:tc>
          <w:tcPr>
            <w:tcW w:type="dxa" w:w="1872"/>
          </w:tcPr>
          <w:p>
            <w:r>
              <w:t>Stateless</w:t>
            </w:r>
          </w:p>
        </w:tc>
        <w:tc>
          <w:tcPr>
            <w:tcW w:type="dxa" w:w="1872"/>
          </w:tcPr>
          <w:p>
            <w:r>
              <w:t>uvicorn platform_service.main:app --host 0.0.0.0 --port 8000</w:t>
            </w:r>
          </w:p>
        </w:tc>
        <w:tc>
          <w:tcPr>
            <w:tcW w:type="dxa" w:w="1872"/>
          </w:tcPr>
          <w:p>
            <w:r>
              <w:t>Python 3.12 / FastAPI</w:t>
            </w:r>
          </w:p>
        </w:tc>
        <w:tc>
          <w:tcPr>
            <w:tcW w:type="dxa" w:w="1872"/>
          </w:tcPr>
          <w:p>
            <w:r>
              <w:t>Public HTTP API; shares platform image</w:t>
            </w:r>
          </w:p>
        </w:tc>
      </w:tr>
      <w:tr>
        <w:tc>
          <w:tcPr>
            <w:tcW w:type="dxa" w:w="1872"/>
          </w:tcPr>
          <w:p>
            <w:r>
              <w:t>ai-runtime</w:t>
            </w:r>
          </w:p>
        </w:tc>
        <w:tc>
          <w:tcPr>
            <w:tcW w:type="dxa" w:w="1872"/>
          </w:tcPr>
          <w:p>
            <w:r>
              <w:t>Stateless</w:t>
            </w:r>
          </w:p>
        </w:tc>
        <w:tc>
          <w:tcPr>
            <w:tcW w:type="dxa" w:w="1872"/>
          </w:tcPr>
          <w:p>
            <w:r>
              <w:t>uvicorn ai_runtime.main:app --host 0.0.0.0 --port 8001</w:t>
            </w:r>
          </w:p>
        </w:tc>
        <w:tc>
          <w:tcPr>
            <w:tcW w:type="dxa" w:w="1872"/>
          </w:tcPr>
          <w:p>
            <w:r>
              <w:t>Python 3.12 / FastAPI</w:t>
            </w:r>
          </w:p>
        </w:tc>
        <w:tc>
          <w:tcPr>
            <w:tcW w:type="dxa" w:w="1872"/>
          </w:tcPr>
          <w:p>
            <w:r>
              <w:t>Internal AI; no DB/Redis/ClickHouse</w:t>
            </w:r>
          </w:p>
        </w:tc>
      </w:tr>
      <w:tr>
        <w:tc>
          <w:tcPr>
            <w:tcW w:type="dxa" w:w="1872"/>
          </w:tcPr>
          <w:p>
            <w:r>
              <w:t>platform-celery-worker</w:t>
            </w:r>
          </w:p>
        </w:tc>
        <w:tc>
          <w:tcPr>
            <w:tcW w:type="dxa" w:w="1872"/>
          </w:tcPr>
          <w:p>
            <w:r>
              <w:t>Background worker</w:t>
            </w:r>
          </w:p>
        </w:tc>
        <w:tc>
          <w:tcPr>
            <w:tcW w:type="dxa" w:w="1872"/>
          </w:tcPr>
          <w:p>
            <w:r>
              <w:t>celery -A platform_service.celery_app.celery_app worker --loglevel=INFO</w:t>
            </w:r>
          </w:p>
        </w:tc>
        <w:tc>
          <w:tcPr>
            <w:tcW w:type="dxa" w:w="1872"/>
          </w:tcPr>
          <w:p>
            <w:r>
              <w:t>Python / Celery + Redis</w:t>
            </w:r>
          </w:p>
        </w:tc>
        <w:tc>
          <w:tcPr>
            <w:tcW w:type="dxa" w:w="1872"/>
          </w:tcPr>
          <w:p>
            <w:r>
              <w:t>Same image as platform-api</w:t>
            </w:r>
          </w:p>
        </w:tc>
      </w:tr>
      <w:tr>
        <w:tc>
          <w:tcPr>
            <w:tcW w:type="dxa" w:w="1872"/>
          </w:tcPr>
          <w:p>
            <w:r>
              <w:t>platform-celery-beat</w:t>
            </w:r>
          </w:p>
        </w:tc>
        <w:tc>
          <w:tcPr>
            <w:tcW w:type="dxa" w:w="1872"/>
          </w:tcPr>
          <w:p>
            <w:r>
              <w:t>Scheduled / cron</w:t>
            </w:r>
          </w:p>
        </w:tc>
        <w:tc>
          <w:tcPr>
            <w:tcW w:type="dxa" w:w="1872"/>
          </w:tcPr>
          <w:p>
            <w:r>
              <w:t>celery -A platform_service.celery_app.celery_app beat --loglevel=INFO</w:t>
            </w:r>
          </w:p>
        </w:tc>
        <w:tc>
          <w:tcPr>
            <w:tcW w:type="dxa" w:w="1872"/>
          </w:tcPr>
          <w:p>
            <w:r>
              <w:t>Python / Celery beat</w:t>
            </w:r>
          </w:p>
        </w:tc>
        <w:tc>
          <w:tcPr>
            <w:tcW w:type="dxa" w:w="1872"/>
          </w:tcPr>
          <w:p>
            <w:r>
              <w:t>Run exactly one instance</w:t>
            </w:r>
          </w:p>
        </w:tc>
      </w:tr>
      <w:tr>
        <w:tc>
          <w:tcPr>
            <w:tcW w:type="dxa" w:w="1872"/>
          </w:tcPr>
          <w:p>
            <w:r>
              <w:t>migrate</w:t>
            </w:r>
          </w:p>
        </w:tc>
        <w:tc>
          <w:tcPr>
            <w:tcW w:type="dxa" w:w="1872"/>
          </w:tcPr>
          <w:p>
            <w:r>
              <w:t>Batch / one-off</w:t>
            </w:r>
          </w:p>
        </w:tc>
        <w:tc>
          <w:tcPr>
            <w:tcW w:type="dxa" w:w="1872"/>
          </w:tcPr>
          <w:p>
            <w:r>
              <w:t>alembic -c infra/alembic.ini upgrade head</w:t>
            </w:r>
          </w:p>
        </w:tc>
        <w:tc>
          <w:tcPr>
            <w:tcW w:type="dxa" w:w="1872"/>
          </w:tcPr>
          <w:p>
            <w:r>
              <w:t>Python / Alembic</w:t>
            </w:r>
          </w:p>
        </w:tc>
        <w:tc>
          <w:tcPr>
            <w:tcW w:type="dxa" w:w="1872"/>
          </w:tcPr>
          <w:p>
            <w:r>
              <w:t>Compose one-shot; exits 0</w:t>
            </w:r>
          </w:p>
        </w:tc>
      </w:tr>
      <w:tr>
        <w:tc>
          <w:tcPr>
            <w:tcW w:type="dxa" w:w="1872"/>
          </w:tcPr>
          <w:p>
            <w:r>
              <w:t>clickhouse-init</w:t>
            </w:r>
          </w:p>
        </w:tc>
        <w:tc>
          <w:tcPr>
            <w:tcW w:type="dxa" w:w="1872"/>
          </w:tcPr>
          <w:p>
            <w:r>
              <w:t>Batch / one-off</w:t>
            </w:r>
          </w:p>
        </w:tc>
        <w:tc>
          <w:tcPr>
            <w:tcW w:type="dxa" w:w="1872"/>
          </w:tcPr>
          <w:p>
            <w:r>
              <w:t>clickhouse-client … &lt; infra/clickhouse/init.sql</w:t>
            </w:r>
          </w:p>
        </w:tc>
        <w:tc>
          <w:tcPr>
            <w:tcW w:type="dxa" w:w="1872"/>
          </w:tcPr>
          <w:p>
            <w:r>
              <w:t>SQL init</w:t>
            </w:r>
          </w:p>
        </w:tc>
        <w:tc>
          <w:tcPr>
            <w:tcW w:type="dxa" w:w="1872"/>
          </w:tcPr>
          <w:p>
            <w:r>
              <w:t>Creates coaching_events (+ related)</w:t>
            </w:r>
          </w:p>
        </w:tc>
      </w:tr>
      <w:tr>
        <w:tc>
          <w:tcPr>
            <w:tcW w:type="dxa" w:w="1872"/>
          </w:tcPr>
          <w:p>
            <w:r>
              <w:t>analytics-dashboard</w:t>
            </w:r>
          </w:p>
        </w:tc>
        <w:tc>
          <w:tcPr>
            <w:tcW w:type="dxa" w:w="1872"/>
          </w:tcPr>
          <w:p>
            <w:r>
              <w:t>Stateless (optional)</w:t>
            </w:r>
          </w:p>
        </w:tc>
        <w:tc>
          <w:tcPr>
            <w:tcW w:type="dxa" w:w="1872"/>
          </w:tcPr>
          <w:p>
            <w:r>
              <w:t>nginx static image (sibling repo)</w:t>
            </w:r>
          </w:p>
        </w:tc>
        <w:tc>
          <w:tcPr>
            <w:tcW w:type="dxa" w:w="1872"/>
          </w:tcPr>
          <w:p>
            <w:r>
              <w:t>Vite SPA (sibling)</w:t>
            </w:r>
          </w:p>
        </w:tc>
        <w:tc>
          <w:tcPr>
            <w:tcW w:type="dxa" w:w="1872"/>
          </w:tcPr>
          <w:p>
            <w:r>
              <w:t>Compose profile dashboard only</w:t>
            </w:r>
          </w:p>
        </w:tc>
      </w:tr>
    </w:tbl>
    <w:p/>
    <w:p>
      <w:r>
        <w:t>External stateful processes in the reference Compose stack (not application code): db (pgvector/pgvector:pg15), redis (redis:7-alpine), clickhouse (clickhouse/clickhouse-server:24.4), minio (quay.io/minio/minio pinned release).</w:t>
      </w:r>
    </w:p>
    <w:p>
      <w:pPr>
        <w:pStyle w:val="Heading1"/>
      </w:pPr>
      <w:r>
        <w:t>4. Environment Prerequisites</w:t>
      </w:r>
    </w:p>
    <w:p>
      <w:r>
        <w:t>Hard requirements before first successful deploy. Evidence paths are in-repo.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Who provisions</w:t>
            </w:r>
          </w:p>
        </w:tc>
      </w:tr>
      <w:tr>
        <w:tc>
          <w:tcPr>
            <w:tcW w:type="dxa" w:w="2340"/>
          </w:tcPr>
          <w:p>
            <w:r>
              <w:t>PostgreSQL 15+ with pgvector + pgcrypto</w:t>
            </w:r>
          </w:p>
        </w:tc>
        <w:tc>
          <w:tcPr>
            <w:tcW w:type="dxa" w:w="2340"/>
          </w:tcPr>
          <w:p>
            <w:r>
              <w:t>docker-compose.yml (pgvector/pgvector:pg15); infra/alembic/versions/0001_… CREATE EXTENSION vector, pgcrypto</w:t>
            </w:r>
          </w:p>
        </w:tc>
        <w:tc>
          <w:tcPr>
            <w:tcW w:type="dxa" w:w="2340"/>
          </w:tcPr>
          <w:p>
            <w:r>
              <w:t>Embeddings and UUID helpers; migrate fails without extensions</w:t>
            </w:r>
          </w:p>
        </w:tc>
        <w:tc>
          <w:tcPr>
            <w:tcW w:type="dxa" w:w="2340"/>
          </w:tcPr>
          <w:p>
            <w:r>
              <w:t>DBA / managed Postgres with pgvector</w:t>
            </w:r>
          </w:p>
        </w:tc>
      </w:tr>
      <w:tr>
        <w:tc>
          <w:tcPr>
            <w:tcW w:type="dxa" w:w="2340"/>
          </w:tcPr>
          <w:p>
            <w:r>
              <w:t>Redis 7 reachable as Celery broker</w:t>
            </w:r>
          </w:p>
        </w:tc>
        <w:tc>
          <w:tcPr>
            <w:tcW w:type="dxa" w:w="2340"/>
          </w:tcPr>
          <w:p>
            <w:r>
              <w:t>compose redis:7-alpine; platform_service.celery_app broker=redis_url</w:t>
            </w:r>
          </w:p>
        </w:tc>
        <w:tc>
          <w:tcPr>
            <w:tcW w:type="dxa" w:w="2340"/>
          </w:tcPr>
          <w:p>
            <w:r>
              <w:t>Workers/beat cannot start without broker</w:t>
            </w:r>
          </w:p>
        </w:tc>
        <w:tc>
          <w:tcPr>
            <w:tcW w:type="dxa" w:w="2340"/>
          </w:tcPr>
          <w:p>
            <w:r>
              <w:t>Platform / cache team</w:t>
            </w:r>
          </w:p>
        </w:tc>
      </w:tr>
      <w:tr>
        <w:tc>
          <w:tcPr>
            <w:tcW w:type="dxa" w:w="2340"/>
          </w:tcPr>
          <w:p>
            <w:r>
              <w:t>ClickHouse + init SQL applied</w:t>
            </w:r>
          </w:p>
        </w:tc>
        <w:tc>
          <w:tcPr>
            <w:tcW w:type="dxa" w:w="2340"/>
          </w:tcPr>
          <w:p>
            <w:r>
              <w:t>infra/clickhouse/init.sql; compose clickhouse-init</w:t>
            </w:r>
          </w:p>
        </w:tc>
        <w:tc>
          <w:tcPr>
            <w:tcW w:type="dxa" w:w="2340"/>
          </w:tcPr>
          <w:p>
            <w:r>
              <w:t>Telemetry/analytics tables must exist before drain/API ready</w:t>
            </w:r>
          </w:p>
        </w:tc>
        <w:tc>
          <w:tcPr>
            <w:tcW w:type="dxa" w:w="2340"/>
          </w:tcPr>
          <w:p>
            <w:r>
              <w:t>Analytics infra</w:t>
            </w:r>
          </w:p>
        </w:tc>
      </w:tr>
      <w:tr>
        <w:tc>
          <w:tcPr>
            <w:tcW w:type="dxa" w:w="2340"/>
          </w:tcPr>
          <w:p>
            <w:r>
              <w:t>S3-compatible bucket pre-created in production</w:t>
            </w:r>
          </w:p>
        </w:tc>
        <w:tc>
          <w:tcPr>
            <w:tcW w:type="dxa" w:w="2340"/>
          </w:tcPr>
          <w:p>
            <w:r>
              <w:t>MINIO_BUCKET_NAME; MINIO_AUTO_CREATE_BUCKET (prefer false in prod per .env.example)</w:t>
            </w:r>
          </w:p>
        </w:tc>
        <w:tc>
          <w:tcPr>
            <w:tcW w:type="dxa" w:w="2340"/>
          </w:tcPr>
          <w:p>
            <w:r>
              <w:t>Uploads/media fail if bucket missing and auto-create off</w:t>
            </w:r>
          </w:p>
        </w:tc>
        <w:tc>
          <w:tcPr>
            <w:tcW w:type="dxa" w:w="2340"/>
          </w:tcPr>
          <w:p>
            <w:r>
              <w:t>Storage / IaC</w:t>
            </w:r>
          </w:p>
        </w:tc>
      </w:tr>
      <w:tr>
        <w:tc>
          <w:tcPr>
            <w:tcW w:type="dxa" w:w="2340"/>
          </w:tcPr>
          <w:p>
            <w:r>
              <w:t>ffmpeg in platform image / host</w:t>
            </w:r>
          </w:p>
        </w:tc>
        <w:tc>
          <w:tcPr>
            <w:tcW w:type="dxa" w:w="2340"/>
          </w:tcPr>
          <w:p>
            <w:r>
              <w:t>services/platform/Dockerfile apt install ffmpeg</w:t>
            </w:r>
          </w:p>
        </w:tc>
        <w:tc>
          <w:tcPr>
            <w:tcW w:type="dxa" w:w="2340"/>
          </w:tcPr>
          <w:p>
            <w:r>
              <w:t>AV ingest splitter requires ffmpeg/ffprobe</w:t>
            </w:r>
          </w:p>
        </w:tc>
        <w:tc>
          <w:tcPr>
            <w:tcW w:type="dxa" w:w="2340"/>
          </w:tcPr>
          <w:p>
            <w:r>
              <w:t>Image build</w:t>
            </w:r>
          </w:p>
        </w:tc>
      </w:tr>
      <w:tr>
        <w:tc>
          <w:tcPr>
            <w:tcW w:type="dxa" w:w="2340"/>
          </w:tcPr>
          <w:p>
            <w:r>
              <w:t>Python 3.12 runtime for containers</w:t>
            </w:r>
          </w:p>
        </w:tc>
        <w:tc>
          <w:tcPr>
            <w:tcW w:type="dxa" w:w="2340"/>
          </w:tcPr>
          <w:p>
            <w:r>
              <w:t>Both service Dockerfiles FROM python:3.12-slim</w:t>
            </w:r>
          </w:p>
        </w:tc>
        <w:tc>
          <w:tcPr>
            <w:tcW w:type="dxa" w:w="2340"/>
          </w:tcPr>
          <w:p>
            <w:r>
              <w:t>Matches locked uv workspace images</w:t>
            </w:r>
          </w:p>
        </w:tc>
        <w:tc>
          <w:tcPr>
            <w:tcW w:type="dxa" w:w="2340"/>
          </w:tcPr>
          <w:p>
            <w:r>
              <w:t>Build pipeline</w:t>
            </w:r>
          </w:p>
        </w:tc>
      </w:tr>
      <w:tr>
        <w:tc>
          <w:tcPr>
            <w:tcW w:type="dxa" w:w="2340"/>
          </w:tcPr>
          <w:p>
            <w:r>
              <w:t>Google Vertex credentials or API key for ai-runtime</w:t>
            </w:r>
          </w:p>
        </w:tc>
        <w:tc>
          <w:tcPr>
            <w:tcW w:type="dxa" w:w="2340"/>
          </w:tcPr>
          <w:p>
            <w:r>
              <w:t>ai_runtime.config; compose GOOGLE_* / volume mount</w:t>
            </w:r>
          </w:p>
        </w:tc>
        <w:tc>
          <w:tcPr>
            <w:tcW w:type="dxa" w:w="2340"/>
          </w:tcPr>
          <w:p>
            <w:r>
              <w:t>LLM/embed/transcribe fail on first call without auth</w:t>
            </w:r>
          </w:p>
        </w:tc>
        <w:tc>
          <w:tcPr>
            <w:tcW w:type="dxa" w:w="2340"/>
          </w:tcPr>
          <w:p>
            <w:r>
              <w:t>GCP project owners</w:t>
            </w:r>
          </w:p>
        </w:tc>
      </w:tr>
      <w:tr>
        <w:tc>
          <w:tcPr>
            <w:tcW w:type="dxa" w:w="2340"/>
          </w:tcPr>
          <w:p>
            <w:r>
              <w:t>Outbound HTTPS to Google AI / Vertex</w:t>
            </w:r>
          </w:p>
        </w:tc>
        <w:tc>
          <w:tcPr>
            <w:tcW w:type="dxa" w:w="2340"/>
          </w:tcPr>
          <w:p>
            <w:r>
              <w:t>ai-runtime Google provider usage</w:t>
            </w:r>
          </w:p>
        </w:tc>
        <w:tc>
          <w:tcPr>
            <w:tcW w:type="dxa" w:w="2340"/>
          </w:tcPr>
          <w:p>
            <w:r>
              <w:t>Air-gapped networks block inference</w:t>
            </w:r>
          </w:p>
        </w:tc>
        <w:tc>
          <w:tcPr>
            <w:tcW w:type="dxa" w:w="2340"/>
          </w:tcPr>
          <w:p>
            <w:r>
              <w:t>Network / security</w:t>
            </w:r>
          </w:p>
        </w:tc>
      </w:tr>
      <w:tr>
        <w:tc>
          <w:tcPr>
            <w:tcW w:type="dxa" w:w="2340"/>
          </w:tcPr>
          <w:p>
            <w:r>
              <w:t>SPICE auth-service reachable when auth enabled</w:t>
            </w:r>
          </w:p>
        </w:tc>
        <w:tc>
          <w:tcPr>
            <w:tcW w:type="dxa" w:w="2340"/>
          </w:tcPr>
          <w:p>
            <w:r>
              <w:t>SPICE_AUTH_*; production validator requires enabled</w:t>
            </w:r>
          </w:p>
        </w:tc>
        <w:tc>
          <w:tcPr>
            <w:tcW w:type="dxa" w:w="2340"/>
          </w:tcPr>
          <w:p>
            <w:r>
              <w:t>All non-exempt routes reject without authenticate</w:t>
            </w:r>
          </w:p>
        </w:tc>
        <w:tc>
          <w:tcPr>
            <w:tcW w:type="dxa" w:w="2340"/>
          </w:tcPr>
          <w:p>
            <w:r>
              <w:t>Identity team</w:t>
            </w:r>
          </w:p>
        </w:tc>
      </w:tr>
    </w:tbl>
    <w:p/>
    <w:p>
      <w:pPr>
        <w:pStyle w:val="Heading1"/>
      </w:pPr>
      <w:r>
        <w:t>5. Critical Configuration</w:t>
      </w:r>
    </w:p>
    <w:p>
      <w:r>
        <w:t>Must-set shortlist. Full inventory is Section 10. When APP_ENV is production or staging, platform and ai-runtime Settings validators refuse insecure defaults.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Why required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Failure mode if missing</w:t>
            </w:r>
          </w:p>
        </w:tc>
      </w:tr>
      <w:tr>
        <w:tc>
          <w:tcPr>
            <w:tcW w:type="dxa" w:w="2340"/>
          </w:tcPr>
          <w:p>
            <w:r>
              <w:t>DATABASE_URL / database_url</w:t>
            </w:r>
          </w:p>
        </w:tc>
        <w:tc>
          <w:tcPr>
            <w:tcW w:type="dxa" w:w="2340"/>
          </w:tcPr>
          <w:p>
            <w:r>
              <w:t>platform-api, worker, beat, migrate</w:t>
            </w:r>
          </w:p>
        </w:tc>
        <w:tc>
          <w:tcPr>
            <w:tcW w:type="dxa" w:w="2340"/>
          </w:tcPr>
          <w:p>
            <w:r>
              <w:t>Postgres connection (asyncpg URL)</w:t>
            </w:r>
          </w:p>
        </w:tc>
        <w:tc>
          <w:tcPr>
            <w:tcW w:type="dxa" w:w="2340"/>
          </w:tcPr>
          <w:p>
            <w:r>
              <w:t>Boot/query failure; migrate cannot run</w:t>
            </w:r>
          </w:p>
        </w:tc>
      </w:tr>
      <w:tr>
        <w:tc>
          <w:tcPr>
            <w:tcW w:type="dxa" w:w="2340"/>
          </w:tcPr>
          <w:p>
            <w:r>
              <w:t>DATABASE_PASSWORD</w:t>
            </w:r>
          </w:p>
        </w:tc>
        <w:tc>
          <w:tcPr>
            <w:tcW w:type="dxa" w:w="2340"/>
          </w:tcPr>
          <w:p>
            <w:r>
              <w:t>platform (prod/staging)</w:t>
            </w:r>
          </w:p>
        </w:tc>
        <w:tc>
          <w:tcPr>
            <w:tcW w:type="dxa" w:w="2340"/>
          </w:tcPr>
          <w:p>
            <w:r>
              <w:t>Non-default password enforced in deployed envs</w:t>
            </w:r>
          </w:p>
        </w:tc>
        <w:tc>
          <w:tcPr>
            <w:tcW w:type="dxa" w:w="2340"/>
          </w:tcPr>
          <w:p>
            <w:r>
              <w:t>Settings validation error at startup</w:t>
            </w:r>
          </w:p>
        </w:tc>
      </w:tr>
      <w:tr>
        <w:tc>
          <w:tcPr>
            <w:tcW w:type="dxa" w:w="2340"/>
          </w:tcPr>
          <w:p>
            <w:r>
              <w:t>REDIS_URL / redis_url</w:t>
            </w:r>
          </w:p>
        </w:tc>
        <w:tc>
          <w:tcPr>
            <w:tcW w:type="dxa" w:w="2340"/>
          </w:tcPr>
          <w:p>
            <w:r>
              <w:t>platform-api, worker, beat</w:t>
            </w:r>
          </w:p>
        </w:tc>
        <w:tc>
          <w:tcPr>
            <w:tcW w:type="dxa" w:w="2340"/>
          </w:tcPr>
          <w:p>
            <w:r>
              <w:t>Celery broker + rate limit + buffers</w:t>
            </w:r>
          </w:p>
        </w:tc>
        <w:tc>
          <w:tcPr>
            <w:tcW w:type="dxa" w:w="2340"/>
          </w:tcPr>
          <w:p>
            <w:r>
              <w:t>Worker/beat fail; /ready redis=error</w:t>
            </w:r>
          </w:p>
        </w:tc>
      </w:tr>
      <w:tr>
        <w:tc>
          <w:tcPr>
            <w:tcW w:type="dxa" w:w="2340"/>
          </w:tcPr>
          <w:p>
            <w:r>
              <w:t>AI_RUNTIME_BASE_URL + AI_RUNTIME_TOKEN (platform) / INTERNAL_TOKEN (ai-runtime)</w:t>
            </w:r>
          </w:p>
        </w:tc>
        <w:tc>
          <w:tcPr>
            <w:tcW w:type="dxa" w:w="2340"/>
          </w:tcPr>
          <w:p>
            <w:r>
              <w:t>platform ↔ ai-runtime</w:t>
            </w:r>
          </w:p>
        </w:tc>
        <w:tc>
          <w:tcPr>
            <w:tcW w:type="dxa" w:w="2340"/>
          </w:tcPr>
          <w:p>
            <w:r>
              <w:t>Internal HTTP auth (X-Internal-Token)</w:t>
            </w:r>
          </w:p>
        </w:tc>
        <w:tc>
          <w:tcPr>
            <w:tcW w:type="dxa" w:w="2340"/>
          </w:tcPr>
          <w:p>
            <w:r>
              <w:t>503 on /ready; AI calls 401; prod rejects dev token</w:t>
            </w:r>
          </w:p>
        </w:tc>
      </w:tr>
      <w:tr>
        <w:tc>
          <w:tcPr>
            <w:tcW w:type="dxa" w:w="2340"/>
          </w:tcPr>
          <w:p>
            <w:r>
              <w:t>MINIO_* credentials + MINIO_BUCKET_NAME</w:t>
            </w:r>
          </w:p>
        </w:tc>
        <w:tc>
          <w:tcPr>
            <w:tcW w:type="dxa" w:w="2340"/>
          </w:tcPr>
          <w:p>
            <w:r>
              <w:t>platform-api, worker</w:t>
            </w:r>
          </w:p>
        </w:tc>
        <w:tc>
          <w:tcPr>
            <w:tcW w:type="dxa" w:w="2340"/>
          </w:tcPr>
          <w:p>
            <w:r>
              <w:t>Object storage for uploads/media</w:t>
            </w:r>
          </w:p>
        </w:tc>
        <w:tc>
          <w:tcPr>
            <w:tcW w:type="dxa" w:w="2340"/>
          </w:tcPr>
          <w:p>
            <w:r>
              <w:t>/ready object_storage=error; uploads fail</w:t>
            </w:r>
          </w:p>
        </w:tc>
      </w:tr>
      <w:tr>
        <w:tc>
          <w:tcPr>
            <w:tcW w:type="dxa" w:w="2340"/>
          </w:tcPr>
          <w:p>
            <w:r>
              <w:t>CLICKHOUSE_HOST (+ port/user/password)</w:t>
            </w:r>
          </w:p>
        </w:tc>
        <w:tc>
          <w:tcPr>
            <w:tcW w:type="dxa" w:w="2340"/>
          </w:tcPr>
          <w:p>
            <w:r>
              <w:t>platform-api, worker, beat</w:t>
            </w:r>
          </w:p>
        </w:tc>
        <w:tc>
          <w:tcPr>
            <w:tcW w:type="dxa" w:w="2340"/>
          </w:tcPr>
          <w:p>
            <w:r>
              <w:t>Analytics/telemetry store</w:t>
            </w:r>
          </w:p>
        </w:tc>
        <w:tc>
          <w:tcPr>
            <w:tcW w:type="dxa" w:w="2340"/>
          </w:tcPr>
          <w:p>
            <w:r>
              <w:t>/ready clickhouse=error; drain fails</w:t>
            </w:r>
          </w:p>
        </w:tc>
      </w:tr>
      <w:tr>
        <w:tc>
          <w:tcPr>
            <w:tcW w:type="dxa" w:w="2340"/>
          </w:tcPr>
          <w:p>
            <w:r>
              <w:t>AI_CLOUD_PROVIDER / AI_PROVIDER</w:t>
            </w:r>
          </w:p>
        </w:tc>
        <w:tc>
          <w:tcPr>
            <w:tcW w:type="dxa" w:w="2340"/>
          </w:tcPr>
          <w:p>
            <w:r>
              <w:t>ai-runtime</w:t>
            </w:r>
          </w:p>
        </w:tc>
        <w:tc>
          <w:tcPr>
            <w:tcW w:type="dxa" w:w="2340"/>
          </w:tcPr>
          <w:p>
            <w:r>
              <w:t>Selects Google provider path</w:t>
            </w:r>
          </w:p>
        </w:tc>
        <w:tc>
          <w:tcPr>
            <w:tcW w:type="dxa" w:w="2340"/>
          </w:tcPr>
          <w:p>
            <w:r>
              <w:t>Unsupported provider fails readiness expectation</w:t>
            </w:r>
          </w:p>
        </w:tc>
      </w:tr>
      <w:tr>
        <w:tc>
          <w:tcPr>
            <w:tcW w:type="dxa" w:w="2340"/>
          </w:tcPr>
          <w:p>
            <w:r>
              <w:t>GOOGLE_USE_VERTEX + GCP project/location/credentials OR GOOGLE_API_KEY</w:t>
            </w:r>
          </w:p>
        </w:tc>
        <w:tc>
          <w:tcPr>
            <w:tcW w:type="dxa" w:w="2340"/>
          </w:tcPr>
          <w:p>
            <w:r>
              <w:t>ai-runtime</w:t>
            </w:r>
          </w:p>
        </w:tc>
        <w:tc>
          <w:tcPr>
            <w:tcW w:type="dxa" w:w="2340"/>
          </w:tcPr>
          <w:p>
            <w:r>
              <w:t>Authenticates LLM/embed/transcribe</w:t>
            </w:r>
          </w:p>
        </w:tc>
        <w:tc>
          <w:tcPr>
            <w:tcW w:type="dxa" w:w="2340"/>
          </w:tcPr>
          <w:p>
            <w:r>
              <w:t>First inference fails; prod validator may refuse empty key</w:t>
            </w:r>
          </w:p>
        </w:tc>
      </w:tr>
      <w:tr>
        <w:tc>
          <w:tcPr>
            <w:tcW w:type="dxa" w:w="2340"/>
          </w:tcPr>
          <w:p>
            <w:r>
              <w:t>EMBEDDING_DIMENSION (aligned)</w:t>
            </w:r>
          </w:p>
        </w:tc>
        <w:tc>
          <w:tcPr>
            <w:tcW w:type="dxa" w:w="2340"/>
          </w:tcPr>
          <w:p>
            <w:r>
              <w:t>platform + ai-runtime</w:t>
            </w:r>
          </w:p>
        </w:tc>
        <w:tc>
          <w:tcPr>
            <w:tcW w:type="dxa" w:w="2340"/>
          </w:tcPr>
          <w:p>
            <w:r>
              <w:t>pgvector corpus dimension must match</w:t>
            </w:r>
          </w:p>
        </w:tc>
        <w:tc>
          <w:tcPr>
            <w:tcW w:type="dxa" w:w="2340"/>
          </w:tcPr>
          <w:p>
            <w:r>
              <w:t>Embedding assert/alignment errors</w:t>
            </w:r>
          </w:p>
        </w:tc>
      </w:tr>
      <w:tr>
        <w:tc>
          <w:tcPr>
            <w:tcW w:type="dxa" w:w="2340"/>
          </w:tcPr>
          <w:p>
            <w:r>
              <w:t>SPICE_AUTH_ENABLED=true + SPICE_AUTH_BASE_URL + SPICE_TENANT_ID_MAP</w:t>
            </w:r>
          </w:p>
        </w:tc>
        <w:tc>
          <w:tcPr>
            <w:tcW w:type="dxa" w:w="2340"/>
          </w:tcPr>
          <w:p>
            <w:r>
              <w:t>platform-api (prod/staging)</w:t>
            </w:r>
          </w:p>
        </w:tc>
        <w:tc>
          <w:tcPr>
            <w:tcW w:type="dxa" w:w="2340"/>
          </w:tcPr>
          <w:p>
            <w:r>
              <w:t>Production safety validator requires auth + tenant map</w:t>
            </w:r>
          </w:p>
        </w:tc>
        <w:tc>
          <w:tcPr>
            <w:tcW w:type="dxa" w:w="2340"/>
          </w:tcPr>
          <w:p>
            <w:r>
              <w:t>Settings ValueError at startup</w:t>
            </w:r>
          </w:p>
        </w:tc>
      </w:tr>
      <w:tr>
        <w:tc>
          <w:tcPr>
            <w:tcW w:type="dxa" w:w="2340"/>
          </w:tcPr>
          <w:p>
            <w:r>
              <w:t>CORS_ALLOW_ORIGINS (no *)</w:t>
            </w:r>
          </w:p>
        </w:tc>
        <w:tc>
          <w:tcPr>
            <w:tcW w:type="dxa" w:w="2340"/>
          </w:tcPr>
          <w:p>
            <w:r>
              <w:t>platform-api (prod/staging)</w:t>
            </w:r>
          </w:p>
        </w:tc>
        <w:tc>
          <w:tcPr>
            <w:tcW w:type="dxa" w:w="2340"/>
          </w:tcPr>
          <w:p>
            <w:r>
              <w:t>Wildcard CORS forbidden in deployed envs</w:t>
            </w:r>
          </w:p>
        </w:tc>
        <w:tc>
          <w:tcPr>
            <w:tcW w:type="dxa" w:w="2340"/>
          </w:tcPr>
          <w:p>
            <w:r>
              <w:t>Settings ValueError at startup</w:t>
            </w:r>
          </w:p>
        </w:tc>
      </w:tr>
      <w:tr>
        <w:tc>
          <w:tcPr>
            <w:tcW w:type="dxa" w:w="2340"/>
          </w:tcPr>
          <w:p>
            <w:r>
              <w:t>APP_ENV</w:t>
            </w:r>
          </w:p>
        </w:tc>
        <w:tc>
          <w:tcPr>
            <w:tcW w:type="dxa" w:w="2340"/>
          </w:tcPr>
          <w:p>
            <w:r>
              <w:t>all app services</w:t>
            </w:r>
          </w:p>
        </w:tc>
        <w:tc>
          <w:tcPr>
            <w:tcW w:type="dxa" w:w="2340"/>
          </w:tcPr>
          <w:p>
            <w:r>
              <w:t>Gates production safety validators</w:t>
            </w:r>
          </w:p>
        </w:tc>
        <w:tc>
          <w:tcPr>
            <w:tcW w:type="dxa" w:w="2340"/>
          </w:tcPr>
          <w:p>
            <w:r>
              <w:t>Insecure defaults accepted if left as development</w:t>
            </w:r>
          </w:p>
        </w:tc>
      </w:tr>
    </w:tbl>
    <w:p/>
    <w:p>
      <w:pPr>
        <w:pStyle w:val="Heading2"/>
      </w:pPr>
      <w:r>
        <w:t>Known bad combinations</w:t>
      </w:r>
    </w:p>
    <w:p>
      <w:pPr>
        <w:pStyle w:val="ListBullet"/>
      </w:pPr>
      <w:r>
        <w:t>APP_ENV=production|staging with AI_RUNTIME_TOKEN / INTERNAL_TOKEN still at the development default — process refuses to start.</w:t>
      </w:r>
    </w:p>
    <w:p>
      <w:pPr>
        <w:pStyle w:val="ListBullet"/>
      </w:pPr>
      <w:r>
        <w:t>GOOGLE_USE_VERTEX=true without a valid service-account file or GOOGLE_SERVICE_ACCOUNT_BASE64 — container may start, first LLM call fails.</w:t>
      </w:r>
    </w:p>
    <w:p>
      <w:pPr>
        <w:pStyle w:val="ListBullet"/>
      </w:pPr>
      <w:r>
        <w:t>GOOGLE_USE_VERTEX=false with empty/placeholder GOOGLE_API_KEY in production — ai-runtime Settings validation fails.</w:t>
      </w:r>
    </w:p>
    <w:p>
      <w:pPr>
        <w:pStyle w:val="ListBullet"/>
      </w:pPr>
      <w:r>
        <w:t>MINIO_AUTO_CREATE_BUCKET=false without a pre-created bucket — uploads/readiness fail.</w:t>
      </w:r>
    </w:p>
    <w:p>
      <w:pPr>
        <w:pStyle w:val="ListBullet"/>
      </w:pPr>
      <w:r>
        <w:t>Mismatch of EMBEDDING_DIMENSION between platform and ai-runtime.</w:t>
      </w:r>
    </w:p>
    <w:p>
      <w:pPr>
        <w:pStyle w:val="ListBullet"/>
      </w:pPr>
      <w:r>
        <w:t>Platform host ports: Compose publishes 18000→8000 and 18001→8001; do not assume host :8000/:8001 unless you changed port mappings.</w:t>
      </w:r>
    </w:p>
    <w:p>
      <w:pPr>
        <w:pStyle w:val="Heading1"/>
      </w:pPr>
      <w:r>
        <w:t>6. Deployment Instructions by Service</w:t>
      </w:r>
    </w:p>
    <w:p>
      <w:pPr>
        <w:pStyle w:val="Heading2"/>
      </w:pPr>
      <w:r>
        <w:t>6.1 platform-api (stateless)</w:t>
      </w:r>
    </w:p>
    <w:p>
      <w:pPr>
        <w:pStyle w:val="ListBullet"/>
      </w:pPr>
      <w:r>
        <w:t>Scale horizontally behind a load balancer; no durable local state required beyond ephemeral UPLOAD_DIR (prefer object storage for durable files).</w:t>
      </w:r>
    </w:p>
    <w:p>
      <w:pPr>
        <w:pStyle w:val="ListBullet"/>
      </w:pPr>
      <w:r>
        <w:t>Health/readiness: GET {API_ROOT_PATH}/ready (default /medtronics-api/ready). Returns 503 if database, redis, clickhouse, ai-runtime, or object_storage checks fail.</w:t>
      </w:r>
    </w:p>
    <w:p>
      <w:pPr>
        <w:pStyle w:val="ListBullet"/>
      </w:pPr>
      <w:r>
        <w:t>Listens on 0.0.0.0:8000 inside the container (Compose host map 18000:8000).</w:t>
      </w:r>
    </w:p>
    <w:p>
      <w:pPr>
        <w:pStyle w:val="ListBullet"/>
      </w:pPr>
      <w:r>
        <w:t>Rolling deploys are appropriate; drain in-flight long AI calls via load-balancer timeouts (AI_RUNTIME_TIMEOUT_SECONDS defaults to 600).</w:t>
      </w:r>
    </w:p>
    <w:p>
      <w:pPr>
        <w:pStyle w:val="ListBullet"/>
      </w:pPr>
      <w:r>
        <w:t>Image/build details: Section 7. Capacity knobs: Section 11.</w:t>
      </w:r>
    </w:p>
    <w:p>
      <w:pPr>
        <w:pStyle w:val="Heading2"/>
      </w:pPr>
      <w:r>
        <w:t>6.2 ai-runtime (stateless)</w:t>
      </w:r>
    </w:p>
    <w:p>
      <w:pPr>
        <w:pStyle w:val="ListBullet"/>
      </w:pPr>
      <w:r>
        <w:t>Scale independently of platform; must not be given Postgres/Redis/ClickHouse.</w:t>
      </w:r>
    </w:p>
    <w:p>
      <w:pPr>
        <w:pStyle w:val="ListBullet"/>
      </w:pPr>
      <w:r>
        <w:t>Health: GET /health — JSON includes status, service, provider (platform readiness expects provider == google).</w:t>
      </w:r>
    </w:p>
    <w:p>
      <w:pPr>
        <w:pStyle w:val="ListBullet"/>
      </w:pPr>
      <w:r>
        <w:t>Listens on 0.0.0.0:8001 (Compose host map 18001:8001).</w:t>
      </w:r>
    </w:p>
    <w:p>
      <w:pPr>
        <w:pStyle w:val="ListBullet"/>
      </w:pPr>
      <w:r>
        <w:t>Keep internal-only (private network); authenticate callers with INTERNAL_TOKEN.</w:t>
      </w:r>
    </w:p>
    <w:p>
      <w:pPr>
        <w:pStyle w:val="ListBullet"/>
      </w:pPr>
      <w:r>
        <w:t>Provide Vertex ADC via mounted credentials or GOOGLE_SERVICE_ACCOUNT_BASE64, or Developer API via GOOGLE_API_KEY when Vertex is disabled.</w:t>
      </w:r>
    </w:p>
    <w:p>
      <w:pPr>
        <w:pStyle w:val="Heading2"/>
      </w:pPr>
      <w:r>
        <w:t>6.3 platform-celery-worker (background worker)</w:t>
      </w:r>
    </w:p>
    <w:p>
      <w:pPr>
        <w:pStyle w:val="ListBullet"/>
      </w:pPr>
      <w:r>
        <w:t>Deploy as a separate scalable unit using the platform image with the Celery worker command (see inventory).</w:t>
      </w:r>
    </w:p>
    <w:p>
      <w:pPr>
        <w:pStyle w:val="ListBullet"/>
      </w:pPr>
      <w:r>
        <w:t>Scale primarily on Redis queue depth / lag; concurrency defaults to Celery’s process-count default (no explicit -c in Compose — decide intentionally).</w:t>
      </w:r>
    </w:p>
    <w:p>
      <w:pPr>
        <w:pStyle w:val="ListBullet"/>
      </w:pPr>
      <w:r>
        <w:t>No HTTP healthcheck in Compose; monitor worker logs and task outcome tables (ingestion_run_step, module lifecycle, etc.). No Celery result backend by design.</w:t>
      </w:r>
    </w:p>
    <w:p>
      <w:pPr>
        <w:pStyle w:val="ListBullet"/>
      </w:pPr>
      <w:r>
        <w:t>Graceful SIGTERM matters for long ingest/LLM tasks; ensure orchestrator stop_grace_period exceeds typical task duration where possible.</w:t>
      </w:r>
    </w:p>
    <w:p>
      <w:pPr>
        <w:pStyle w:val="Heading2"/>
      </w:pPr>
      <w:r>
        <w:t>6.4 platform-celery-beat (scheduled)</w:t>
      </w:r>
    </w:p>
    <w:p>
      <w:pPr>
        <w:pStyle w:val="ListBullet"/>
      </w:pPr>
      <w:r>
        <w:t>Run exactly one beat instance to avoid duplicate schedules.</w:t>
      </w:r>
    </w:p>
    <w:p>
      <w:pPr>
        <w:pStyle w:val="ListBullet"/>
      </w:pPr>
      <w:r>
        <w:t>Schedules (from celery_app.py): drain-telemetry-buffer every TELEMETRY_BUFFER_DRAIN_INTERVAL_SECONDS (default 60); weekly chat FAQ and feedback summary; daily module-demand summary.</w:t>
      </w:r>
    </w:p>
    <w:p>
      <w:pPr>
        <w:pStyle w:val="ListBullet"/>
      </w:pPr>
      <w:r>
        <w:t>Prefer keeping Celery beat as evidenced, or migrate schedules to the orchestrator’s CronJob later — do not invent dual schedulers.</w:t>
      </w:r>
    </w:p>
    <w:p>
      <w:pPr>
        <w:pStyle w:val="ListBullet"/>
      </w:pPr>
      <w:r>
        <w:t>Alert on missed drains / failed weekly tasks; silent beat failure is a common ops gap.</w:t>
      </w:r>
    </w:p>
    <w:p>
      <w:pPr>
        <w:pStyle w:val="Heading2"/>
      </w:pPr>
      <w:r>
        <w:t>6.5 migrate (batch / one-off)</w:t>
      </w:r>
    </w:p>
    <w:p>
      <w:pPr>
        <w:pStyle w:val="ListBullet"/>
      </w:pPr>
      <w:r>
        <w:t>Run as an explicit release step: alembic -c infra/alembic.ini upgrade head with DATABASE_URL set (uppercase required by infra/alembic/env.py).</w:t>
      </w:r>
    </w:p>
    <w:p>
      <w:pPr>
        <w:pStyle w:val="ListBullet"/>
      </w:pPr>
      <w:r>
        <w:t>Compose model: migrate service must complete successfully before API/worker/beat start.</w:t>
      </w:r>
    </w:p>
    <w:p>
      <w:pPr>
        <w:pStyle w:val="ListBullet"/>
      </w:pPr>
      <w:r>
        <w:t>Do not enable migrate-on-startup for multi-replica boots — race risk; repo explicitly keeps Alembic out of app lifespan.</w:t>
      </w:r>
    </w:p>
    <w:p>
      <w:pPr>
        <w:pStyle w:val="Heading2"/>
      </w:pPr>
      <w:r>
        <w:t>6.6 analytics-dashboard (optional)</w:t>
      </w:r>
    </w:p>
    <w:p>
      <w:pPr>
        <w:pStyle w:val="ListBullet"/>
      </w:pPr>
      <w:r>
        <w:t>Not part of the default stack. Enable with docker compose --profile dashboard.</w:t>
      </w:r>
    </w:p>
    <w:p>
      <w:pPr>
        <w:pStyle w:val="ListBullet"/>
      </w:pPr>
      <w:r>
        <w:t>Image/build context points at sibling micro-learning-analytics-dashboard; VITE_* build args are public browser config, not secrets.</w:t>
      </w:r>
    </w:p>
    <w:p>
      <w:pPr>
        <w:pStyle w:val="ListBullet"/>
      </w:pPr>
      <w:r>
        <w:t>Depends on healthy platform-api. Treat as optional UI for operators.</w:t>
      </w:r>
    </w:p>
    <w:p>
      <w:pPr>
        <w:pStyle w:val="Heading1"/>
      </w:pPr>
      <w:r>
        <w:t>7. Container Images &amp; Registry</w:t>
      </w:r>
    </w:p>
    <w:p>
      <w:r>
        <w:t>App services are containerized. The reference Compose file uses build: from the repository root, not pre-built registry image: tags for platform/ai-runtime. Treat the current in-repo workflow as build-on-host (or build-in-CI then run locally). A production registry + immutable tags is the recommended evolution and is not yet wired in CI.</w:t>
      </w:r>
    </w:p>
    <w:p>
      <w:pPr>
        <w:pStyle w:val="Heading2"/>
      </w:pPr>
      <w:r>
        <w:t>7.1 Platform image (API, worker, beat, migrate)</w:t>
      </w:r>
    </w:p>
    <w:p>
      <w:pPr>
        <w:pStyle w:val="ListBullet"/>
      </w:pPr>
      <w:r>
        <w:t>Dockerfile: services/platform/Dockerfile — single-stage FROM python:3.12-slim.</w:t>
      </w:r>
    </w:p>
    <w:p>
      <w:pPr>
        <w:pStyle w:val="ListBullet"/>
      </w:pPr>
      <w:r>
        <w:t>Installs ffmpeg; uv sync --locked --no-dev --package microcoaching-platform.</w:t>
      </w:r>
    </w:p>
    <w:p>
      <w:pPr>
        <w:pStyle w:val="ListBullet"/>
      </w:pPr>
      <w:r>
        <w:t>Copies infra/ and seed/ for migrations; EXPOSE 8000; CMD uvicorn platform_service.main:app.</w:t>
      </w:r>
    </w:p>
    <w:p>
      <w:pPr>
        <w:pStyle w:val="ListBullet"/>
      </w:pPr>
      <w:r>
        <w:t>Build context: repository root (compose build.context: .).</w:t>
      </w:r>
    </w:p>
    <w:p>
      <w:pPr>
        <w:pStyle w:val="Heading2"/>
      </w:pPr>
      <w:r>
        <w:t>7.2 ai-runtime image</w:t>
      </w:r>
    </w:p>
    <w:p>
      <w:pPr>
        <w:pStyle w:val="ListBullet"/>
      </w:pPr>
      <w:r>
        <w:t>Dockerfile: services/ai-runtime/Dockerfile — single-stage FROM python:3.12-slim.</w:t>
      </w:r>
    </w:p>
    <w:p>
      <w:pPr>
        <w:pStyle w:val="ListBullet"/>
      </w:pPr>
      <w:r>
        <w:t>uv sync --locked --no-dev --package ai-runtime; EXPOSE 8001; CMD uvicorn ai_runtime.main:app.</w:t>
      </w:r>
    </w:p>
    <w:p>
      <w:pPr>
        <w:pStyle w:val="ListBullet"/>
      </w:pPr>
      <w:r>
        <w:t>Build context: repository root.</w:t>
      </w:r>
    </w:p>
    <w:p>
      <w:pPr>
        <w:pStyle w:val="Heading2"/>
      </w:pPr>
      <w:r>
        <w:t>7.3 Registry, tagging, rollout</w:t>
      </w:r>
    </w:p>
    <w:p>
      <w:pPr>
        <w:pStyle w:val="ListBullet"/>
      </w:pPr>
      <w:r>
        <w:t>No application registry path is evidenced in compose for platform/ai-runtime (infra images pull from Docker Hub / quay.io). Choose a registry aligned with your cloud (e.g. Artifact Registry if staying on GCP for Vertex, or GHCR/ECR).</w:t>
      </w:r>
    </w:p>
    <w:p>
      <w:pPr>
        <w:pStyle w:val="ListBullet"/>
      </w:pPr>
      <w:r>
        <w:t>Tag with git SHA or release version — avoid :latest for production rollouts.</w:t>
      </w:r>
    </w:p>
    <w:p>
      <w:pPr>
        <w:pStyle w:val="ListBullet"/>
      </w:pPr>
      <w:r>
        <w:t>Suggested production flow (not implemented in CI today): CI builds both images, scans, pushes immutable tags; deploy host/orchestrator pulls and recreates containers (compose: pull + up -d; or equivalent).</w:t>
      </w:r>
    </w:p>
    <w:p>
      <w:pPr>
        <w:pStyle w:val="ListBullet"/>
      </w:pPr>
      <w:r>
        <w:t>Compose infra image pins: pgvector/pgvector:pg15, redis:7-alpine, clickhouse/clickhouse-server:24.4, quay.io/minio/minio:RELEASE.2024-09-09T16-59-28Z.</w:t>
      </w:r>
    </w:p>
    <w:p>
      <w:pPr>
        <w:pStyle w:val="Heading1"/>
      </w:pPr>
      <w:r>
        <w:t>8. External Services &amp; Datastores</w:t>
      </w:r>
    </w:p>
    <w:p>
      <w:pPr>
        <w:pStyle w:val="Heading2"/>
      </w:pPr>
      <w:r>
        <w:t>8.1 PostgreSQL + pgvector</w:t>
      </w:r>
    </w:p>
    <w:p>
      <w:r>
        <w:t>Primary OLTP store and embedding vectors for RAG. Prefer managed Postgres with pgvector (Cloud SQL / RDS / equivalent) over long-lived self-hosted Compose volumes in production. Enable automated backups and restore drills. Network: private subnet only, reachable from platform-api, worker, beat, and migrate. Connect via DATABASE_URL (postgresql+asyncpg://…). Extensions prerequisite: Section 4. Migrations: Section 12.</w:t>
      </w:r>
    </w:p>
    <w:p>
      <w:pPr>
        <w:pStyle w:val="Heading2"/>
      </w:pPr>
      <w:r>
        <w:t>8.2 Redis</w:t>
      </w:r>
    </w:p>
    <w:p>
      <w:r>
        <w:t>Used as Celery broker and for rate limiting / telemetry buffering — not a pure disposable cache. Prefer managed Redis with persistence appropriate for queue durability. Losing Redis drops in-flight jobs. Connect via REDIS_URL. Scope network access to platform processes only.</w:t>
      </w:r>
    </w:p>
    <w:p>
      <w:pPr>
        <w:pStyle w:val="Heading2"/>
      </w:pPr>
      <w:r>
        <w:t>8.3 ClickHouse</w:t>
      </w:r>
    </w:p>
    <w:p>
      <w:r>
        <w:t>Stores coaching_events (and related analytics tables from init.sql). Prefer managed ClickHouse or a hardened self-hosted cluster with backups of critical tables. Configure via CLICKHOUSE_HOST, CLICKHOUSE_PORT, CLICKHOUSE_DATABASE, CLICKHOUSE_USER, CLICKHOUSE_PASSWORD. Apply infra/clickhouse/init.sql before serving traffic (Compose clickhouse-init).</w:t>
      </w:r>
    </w:p>
    <w:p>
      <w:pPr>
        <w:pStyle w:val="Heading2"/>
      </w:pPr>
      <w:r>
        <w:t>8.4 Object storage (MinIO / S3-compatible)</w:t>
      </w:r>
    </w:p>
    <w:p>
      <w:r>
        <w:t>Platform uses the MinIO Python client against an S3-compatible endpoint (MINIO_ENDPOINT, credentials, MINIO_BUCKET_NAME). Prefer cloud object storage (GCS/S3/Azure Blob via S3 gateway) in production; MinIO is the local reference. Set MINIO_SECURE=true for TLS endpoints. Least-privilege IAM/bucket policy on documented prefixes (ADMIN_FILE_ALLOWED_PREFIXES). Pre-create bucket when auto-create is disabled.</w:t>
      </w:r>
    </w:p>
    <w:p>
      <w:pPr>
        <w:pStyle w:val="Heading2"/>
      </w:pPr>
      <w:r>
        <w:t>8.5 Google Vertex AI / Gemini (via ai-runtime)</w:t>
      </w:r>
    </w:p>
    <w:p>
      <w:r>
        <w:t>Third-party AI provider. Platform never imports Google SDKs; only ai-runtime does. Outbound HTTPS from ai-runtime to Google is required. Credentials via Vertex service account (file mount or base64) or Developer API key. Model/budget defaults live in code (generation_profiles); GOOGLE_EMBEDDING_MODEL is env-tunable.</w:t>
      </w:r>
    </w:p>
    <w:p>
      <w:pPr>
        <w:pStyle w:val="Heading2"/>
      </w:pPr>
      <w:r>
        <w:t>8.6 SPICE auth-service</w:t>
      </w:r>
    </w:p>
    <w:p>
      <w:r>
        <w:t>External HTTP JWT validation (not SpiceDB). When SPICE_AUTH_ENABLED=true, platform calls POST {SPICE_AUTH_BASE_URL}/authenticate for non-exempt routes. Production Settings require auth enabled and SPICE_TENANT_ID_MAP. Ensure private network reachability from platform-api to the auth service.</w:t>
      </w:r>
    </w:p>
    <w:p>
      <w:pPr>
        <w:pStyle w:val="Heading1"/>
      </w:pPr>
      <w:r>
        <w:t>9. Secrets &amp; Configuration Management</w:t>
      </w:r>
    </w:p>
    <w:p>
      <w:r>
        <w:t>The repository has no Kubernetes manifests and no cloud secret-store wiring — only .env.example and Compose environment interpolation. Use platform-agnostic secret injection: store credentials in your host’s secret manager (GCP Secret Manager is a natural fit given Vertex usage; otherwise AWS Secrets Manager, Azure Key Vault, or the PaaS config-vars feature) and inject them as environment variables or mounted files at deploy time. Never bake secrets into images; keep .env gitignored for local use only.</w:t>
      </w:r>
    </w:p>
    <w:p>
      <w:r>
        <w:t>Prefer Workload Identity / instance roles over long-lived GCP key files when possible. If a JSON key is required, mount it read-only (Compose pattern: GCP_SERVICE_ACCOUNT_JSON_HOST_PATH → GOOGLE_APPLICATION_CREDENTIALS) or pass GOOGLE_SERVICE_ACCOUNT_BASE64 from the secret store. Rotate AI_RUNTIME_TOKEN, DB passwords, MinIO keys, and Google credentials per environment — do not share production secrets with staging.</w:t>
      </w:r>
    </w:p>
    <w:p>
      <w:r>
        <w:t>Plain config (LOG_LEVEL, feature flags, timeouts, non-secret URLs) may live in ConfigMaps / compose env. Anything named TOKEN, PASSWORD, KEY, SECRET, or a connection string with embedded credentials is a secret. Optional dashboard VITE_* build args are public (browser-visible) — never put server secrets there.</w:t>
      </w:r>
    </w:p>
    <w:p>
      <w:pPr>
        <w:pStyle w:val="Heading1"/>
      </w:pPr>
      <w:r>
        <w:t>10. Environment Variable Reference</w:t>
      </w:r>
    </w:p>
    <w:p>
      <w:r>
        <w:t>Names only. Values must be supplied via secret manager or deploy config — never copied from example files into runbooks. Pydantic Settings accept these as uppercase env vars (and Compose often passes lowercase keys).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Secret?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Recommended source</w:t>
            </w:r>
          </w:p>
        </w:tc>
      </w:tr>
      <w:tr>
        <w:tc>
          <w:tcPr>
            <w:tcW w:type="dxa" w:w="1872"/>
          </w:tcPr>
          <w:p>
            <w:r>
              <w:t>DATABASE_URL</w:t>
            </w:r>
          </w:p>
        </w:tc>
        <w:tc>
          <w:tcPr>
            <w:tcW w:type="dxa" w:w="1872"/>
          </w:tcPr>
          <w:p>
            <w:r>
              <w:t>Yes (platform/migrate)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Async Postgres URL for app + Alembic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DATABASE_PASSWORD</w:t>
            </w:r>
          </w:p>
        </w:tc>
        <w:tc>
          <w:tcPr>
            <w:tcW w:type="dxa" w:w="1872"/>
          </w:tcPr>
          <w:p>
            <w:r>
              <w:t>Yes in prod/staging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DB password; prod forbids insecure defaults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REDIS_URL</w:t>
            </w:r>
          </w:p>
        </w:tc>
        <w:tc>
          <w:tcPr>
            <w:tcW w:type="dxa" w:w="1872"/>
          </w:tcPr>
          <w:p>
            <w:r>
              <w:t>Yes (platform processes)</w:t>
            </w:r>
          </w:p>
        </w:tc>
        <w:tc>
          <w:tcPr>
            <w:tcW w:type="dxa" w:w="1872"/>
          </w:tcPr>
          <w:p>
            <w:r>
              <w:t>Yes*</w:t>
            </w:r>
          </w:p>
        </w:tc>
        <w:tc>
          <w:tcPr>
            <w:tcW w:type="dxa" w:w="1872"/>
          </w:tcPr>
          <w:p>
            <w:r>
              <w:t>Redis broker/cache URL (*treat as sensitive)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CLICKHOUSE_HOST</w:t>
            </w:r>
          </w:p>
        </w:tc>
        <w:tc>
          <w:tcPr>
            <w:tcW w:type="dxa" w:w="1872"/>
          </w:tcPr>
          <w:p>
            <w:r>
              <w:t>Yes (platform)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ClickHouse hostname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CLICKHOUSE_PORT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ClickHouse HTTP port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CLICKHOUSE_DATABASE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ClickHouse database name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CLICKHOUSE_USER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ClickHouse user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CLICKHOUSE_PASSWORD</w:t>
            </w:r>
          </w:p>
        </w:tc>
        <w:tc>
          <w:tcPr>
            <w:tcW w:type="dxa" w:w="1872"/>
          </w:tcPr>
          <w:p>
            <w:r>
              <w:t>If auth enabled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ClickHouse password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AI_RUNTIME_BASE_URL</w:t>
            </w:r>
          </w:p>
        </w:tc>
        <w:tc>
          <w:tcPr>
            <w:tcW w:type="dxa" w:w="1872"/>
          </w:tcPr>
          <w:p>
            <w:r>
              <w:t>Yes (platform)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Base URL for ai-runtime HTTP client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AI_RUNTIME_TOKEN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Shared internal token (platform → ai-runtime)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INTERNAL_TOKEN</w:t>
            </w:r>
          </w:p>
        </w:tc>
        <w:tc>
          <w:tcPr>
            <w:tcW w:type="dxa" w:w="1872"/>
          </w:tcPr>
          <w:p>
            <w:r>
              <w:t>Yes (ai-runtime)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Same shared secret on ai-runtime side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AI_RUNTIME_TIMEOUT_SECONDS</w:t>
            </w:r>
          </w:p>
        </w:tc>
        <w:tc>
          <w:tcPr>
            <w:tcW w:type="dxa" w:w="1872"/>
          </w:tcPr>
          <w:p>
            <w:r>
              <w:t>No (default 600)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Platform HTTP timeout to ai-runtime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AI_RUNTIME_TRANSCRIBE_TIMEOUT_SECONDS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Transcription call timeout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AI_CLOUD_PROVIDER / AI_PROVIDER</w:t>
            </w:r>
          </w:p>
        </w:tc>
        <w:tc>
          <w:tcPr>
            <w:tcW w:type="dxa" w:w="1872"/>
          </w:tcPr>
          <w:p>
            <w:r>
              <w:t>Yes (ai-runtime)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AI provider selector (google)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GOOGLE_USE_VERTEX</w:t>
            </w:r>
          </w:p>
        </w:tc>
        <w:tc>
          <w:tcPr>
            <w:tcW w:type="dxa" w:w="1872"/>
          </w:tcPr>
          <w:p>
            <w:r>
              <w:t>Yes if using Vertex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Enable Vertex ADC path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GOOGLE_CLOUD_PROJECT</w:t>
            </w:r>
          </w:p>
        </w:tc>
        <w:tc>
          <w:tcPr>
            <w:tcW w:type="dxa" w:w="1872"/>
          </w:tcPr>
          <w:p>
            <w:r>
              <w:t>Yes if Vertex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GCP project for Vertex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GOOGLE_CLOUD_LOCATION</w:t>
            </w:r>
          </w:p>
        </w:tc>
        <w:tc>
          <w:tcPr>
            <w:tcW w:type="dxa" w:w="1872"/>
          </w:tcPr>
          <w:p>
            <w:r>
              <w:t>Yes if Vertex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Vertex region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GOOGLE_APPLICATION_CREDENTIALS</w:t>
            </w:r>
          </w:p>
        </w:tc>
        <w:tc>
          <w:tcPr>
            <w:tcW w:type="dxa" w:w="1872"/>
          </w:tcPr>
          <w:p>
            <w:r>
              <w:t>If file-based ADC</w:t>
            </w:r>
          </w:p>
        </w:tc>
        <w:tc>
          <w:tcPr>
            <w:tcW w:type="dxa" w:w="1872"/>
          </w:tcPr>
          <w:p>
            <w:r>
              <w:t>Yes (path to secret file)</w:t>
            </w:r>
          </w:p>
        </w:tc>
        <w:tc>
          <w:tcPr>
            <w:tcW w:type="dxa" w:w="1872"/>
          </w:tcPr>
          <w:p>
            <w:r>
              <w:t>Path to SA JSON inside container</w:t>
            </w:r>
          </w:p>
        </w:tc>
        <w:tc>
          <w:tcPr>
            <w:tcW w:type="dxa" w:w="1872"/>
          </w:tcPr>
          <w:p>
            <w:r>
              <w:t>Mounted secret</w:t>
            </w:r>
          </w:p>
        </w:tc>
      </w:tr>
      <w:tr>
        <w:tc>
          <w:tcPr>
            <w:tcW w:type="dxa" w:w="1872"/>
          </w:tcPr>
          <w:p>
            <w:r>
              <w:t>GCP_SERVICE_ACCOUNT_JSON_HOST_PATH</w:t>
            </w:r>
          </w:p>
        </w:tc>
        <w:tc>
          <w:tcPr>
            <w:tcW w:type="dxa" w:w="1872"/>
          </w:tcPr>
          <w:p>
            <w:r>
              <w:t>Compose convenience</w:t>
            </w:r>
          </w:p>
        </w:tc>
        <w:tc>
          <w:tcPr>
            <w:tcW w:type="dxa" w:w="1872"/>
          </w:tcPr>
          <w:p>
            <w:r>
              <w:t>Yes (host path)</w:t>
            </w:r>
          </w:p>
        </w:tc>
        <w:tc>
          <w:tcPr>
            <w:tcW w:type="dxa" w:w="1872"/>
          </w:tcPr>
          <w:p>
            <w:r>
              <w:t>Host path bind-mounted into ai-runtime</w:t>
            </w:r>
          </w:p>
        </w:tc>
        <w:tc>
          <w:tcPr>
            <w:tcW w:type="dxa" w:w="1872"/>
          </w:tcPr>
          <w:p>
            <w:r>
              <w:t>Secret store + mount</w:t>
            </w:r>
          </w:p>
        </w:tc>
      </w:tr>
      <w:tr>
        <w:tc>
          <w:tcPr>
            <w:tcW w:type="dxa" w:w="1872"/>
          </w:tcPr>
          <w:p>
            <w:r>
              <w:t>GOOGLE_SERVICE_ACCOUNT_BASE64</w:t>
            </w:r>
          </w:p>
        </w:tc>
        <w:tc>
          <w:tcPr>
            <w:tcW w:type="dxa" w:w="1872"/>
          </w:tcPr>
          <w:p>
            <w:r>
              <w:t>Optional alt to file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Base64 SA JSON for in-process credentials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GOOGLE_API_KEY / GEMINI_API_KEY</w:t>
            </w:r>
          </w:p>
        </w:tc>
        <w:tc>
          <w:tcPr>
            <w:tcW w:type="dxa" w:w="1872"/>
          </w:tcPr>
          <w:p>
            <w:r>
              <w:t>If not Vertex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Developer API key fallback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GOOGLE_EMBEDDING_MODEL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Embedding model id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EMBEDDING_DIMENSION</w:t>
            </w:r>
          </w:p>
        </w:tc>
        <w:tc>
          <w:tcPr>
            <w:tcW w:type="dxa" w:w="1872"/>
          </w:tcPr>
          <w:p>
            <w:r>
              <w:t>Yes (align both)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Canonical embedding vector size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TOP_K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Default retrieval top-k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MINIO_ENDPOINT</w:t>
            </w:r>
          </w:p>
        </w:tc>
        <w:tc>
          <w:tcPr>
            <w:tcW w:type="dxa" w:w="1872"/>
          </w:tcPr>
          <w:p>
            <w:r>
              <w:t>Yes (platform)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S3 API host:port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MINIO_PRESIGNED_ENDPOINT</w:t>
            </w:r>
          </w:p>
        </w:tc>
        <w:tc>
          <w:tcPr>
            <w:tcW w:type="dxa" w:w="1872"/>
          </w:tcPr>
          <w:p>
            <w:r>
              <w:t>Often 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Endpoint embedded in presigned URLs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MINIO_ACCESS_KEY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Object storage access key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MINIO_SECRET_KEY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Object storage secret key</w:t>
            </w:r>
          </w:p>
        </w:tc>
        <w:tc>
          <w:tcPr>
            <w:tcW w:type="dxa" w:w="1872"/>
          </w:tcPr>
          <w:p>
            <w:r>
              <w:t>Secret manager</w:t>
            </w:r>
          </w:p>
        </w:tc>
      </w:tr>
      <w:tr>
        <w:tc>
          <w:tcPr>
            <w:tcW w:type="dxa" w:w="1872"/>
          </w:tcPr>
          <w:p>
            <w:r>
              <w:t>MINIO_BUCKET_NAME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Target bucket name</w:t>
            </w:r>
          </w:p>
        </w:tc>
        <w:tc>
          <w:tcPr>
            <w:tcW w:type="dxa" w:w="1872"/>
          </w:tcPr>
          <w:p>
            <w:r>
              <w:t>Config / IaC</w:t>
            </w:r>
          </w:p>
        </w:tc>
      </w:tr>
      <w:tr>
        <w:tc>
          <w:tcPr>
            <w:tcW w:type="dxa" w:w="1872"/>
          </w:tcPr>
          <w:p>
            <w:r>
              <w:t>MINIO_AUTO_CREATE_BUCKET</w:t>
            </w:r>
          </w:p>
        </w:tc>
        <w:tc>
          <w:tcPr>
            <w:tcW w:type="dxa" w:w="1872"/>
          </w:tcPr>
          <w:p>
            <w:r>
              <w:t>Prod: false recommended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Whether app may create bucket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MINIO_SECURE</w:t>
            </w:r>
          </w:p>
        </w:tc>
        <w:tc>
          <w:tcPr>
            <w:tcW w:type="dxa" w:w="1872"/>
          </w:tcPr>
          <w:p>
            <w:r>
              <w:t>Yes for TLS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HTTPS to object storage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MINIO_REGION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S3 region string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ADMIN_FILE_ALLOWED_PREFIXES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Allowed object key prefixes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ADMIN_FILE_UPLOAD_PREFIX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Write prefix for admin uploads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ADMIN_FILE_PRESIGNED_MAX_SECONDS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Max presign TTL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SPICE_AUTH_ENABLED</w:t>
            </w:r>
          </w:p>
        </w:tc>
        <w:tc>
          <w:tcPr>
            <w:tcW w:type="dxa" w:w="1872"/>
          </w:tcPr>
          <w:p>
            <w:r>
              <w:t>Yes in prod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Enable JWT validation via SPICE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SPICE_AUTH_BASE_URL</w:t>
            </w:r>
          </w:p>
        </w:tc>
        <w:tc>
          <w:tcPr>
            <w:tcW w:type="dxa" w:w="1872"/>
          </w:tcPr>
          <w:p>
            <w:r>
              <w:t>When auth on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Auth-service root URL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SPICE_AUTH_TIMEOUT_SECONDS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Auth HTTP timeout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SPICE_AUTH_DEFAULT_CLIENT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Default client header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SPICE_AUTH_EXEMPT_PATHS</w:t>
            </w:r>
          </w:p>
        </w:tc>
        <w:tc>
          <w:tcPr>
            <w:tcW w:type="dxa" w:w="1872"/>
          </w:tcPr>
          <w:p>
            <w:r>
              <w:t>No (default ready)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Path suffixes skipping auth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SPICE_ADMIN_PATH_PREFIXES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Admin authorization plane prefixes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SPICE_DEVICE_PATH_PREFIXES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Device plane prefixes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SPICE_TENANT_ID_MAP</w:t>
            </w:r>
          </w:p>
        </w:tc>
        <w:tc>
          <w:tcPr>
            <w:tcW w:type="dxa" w:w="1872"/>
          </w:tcPr>
          <w:p>
            <w:r>
              <w:t>Yes in prod</w:t>
            </w:r>
          </w:p>
        </w:tc>
        <w:tc>
          <w:tcPr>
            <w:tcW w:type="dxa" w:w="1872"/>
          </w:tcPr>
          <w:p>
            <w:r>
              <w:t>Yes*</w:t>
            </w:r>
          </w:p>
        </w:tc>
        <w:tc>
          <w:tcPr>
            <w:tcW w:type="dxa" w:w="1872"/>
          </w:tcPr>
          <w:p>
            <w:r>
              <w:t>Tenant id → UUID map (*sensitive mapping)</w:t>
            </w:r>
          </w:p>
        </w:tc>
        <w:tc>
          <w:tcPr>
            <w:tcW w:type="dxa" w:w="1872"/>
          </w:tcPr>
          <w:p>
            <w:r>
              <w:t>Secret manager / Config</w:t>
            </w:r>
          </w:p>
        </w:tc>
      </w:tr>
      <w:tr>
        <w:tc>
          <w:tcPr>
            <w:tcW w:type="dxa" w:w="1872"/>
          </w:tcPr>
          <w:p>
            <w:r>
              <w:t>SPICE_REFERRAL_DESTINATIONS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Allowed referral destination labels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API_ROOT_PATH</w:t>
            </w:r>
          </w:p>
        </w:tc>
        <w:tc>
          <w:tcPr>
            <w:tcW w:type="dxa" w:w="1872"/>
          </w:tcPr>
          <w:p>
            <w:r>
              <w:t>No (default /medtronics-api/)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Public URL prefix for platform routes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APP_ENV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development|staging|production safety gate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LOG_LEVEL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Log verbosity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LOG_JSON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Structured JSON logging toggle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CORS_ALLOW_ORIGINS</w:t>
            </w:r>
          </w:p>
        </w:tc>
        <w:tc>
          <w:tcPr>
            <w:tcW w:type="dxa" w:w="1872"/>
          </w:tcPr>
          <w:p>
            <w:r>
              <w:t>Yes in prod (explicit)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Allowed browser origins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UPLOAD_DIR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Local temp upload directory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COACHING_RAG_*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RAG module limit, context chars, URL TTL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STAGE_D_PUBLISHED_MERGE_*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Stage D merge feature flags/thresholds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POST_PUBLISH_SEARCH_METADATA_ENABLED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Post-publish lexical metadata job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SEARCH_METADATA_MAX_*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Keyword/phrase/synonym/tag caps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CHAT_FAQ_*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Weekly FAQ mining parameters/schedule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CHAT_FEEDBACK_SUMMARY_*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Weekly feedback summary parameters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RETRIEVAL_REQUIRE_VALIDATED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Retrieval safety flag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DATABASE_POOL_SIZE / MAX_OVERFLOW / RECYCLE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SQLAlchemy pool tuning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TELEMETRY_BUFFER_DRAIN_*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Beat drain interval/batch size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RATE_LIMIT_*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Redis sliding-window rate limits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  <w:tr>
        <w:tc>
          <w:tcPr>
            <w:tcW w:type="dxa" w:w="1872"/>
          </w:tcPr>
          <w:p>
            <w:r>
              <w:t>DEPLOYMENT_PRIMARY_LOCALE / REGION_CONTEXT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Deployment language context</w:t>
            </w:r>
          </w:p>
        </w:tc>
        <w:tc>
          <w:tcPr>
            <w:tcW w:type="dxa" w:w="1872"/>
          </w:tcPr>
          <w:p>
            <w:r>
              <w:t>Config</w:t>
            </w:r>
          </w:p>
        </w:tc>
      </w:tr>
    </w:tbl>
    <w:p/>
    <w:p>
      <w:pPr>
        <w:pStyle w:val="Heading1"/>
      </w:pPr>
      <w:r>
        <w:t>11. Runtime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Value / default found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HTTP bind port</w:t>
            </w:r>
          </w:p>
        </w:tc>
        <w:tc>
          <w:tcPr>
            <w:tcW w:type="dxa" w:w="1872"/>
          </w:tcPr>
          <w:p>
            <w:r>
              <w:t>platform-api</w:t>
            </w:r>
          </w:p>
        </w:tc>
        <w:tc>
          <w:tcPr>
            <w:tcW w:type="dxa" w:w="1872"/>
          </w:tcPr>
          <w:p>
            <w:r>
              <w:t>8000</w:t>
            </w:r>
          </w:p>
        </w:tc>
        <w:tc>
          <w:tcPr>
            <w:tcW w:type="dxa" w:w="1872"/>
          </w:tcPr>
          <w:p>
            <w:r>
              <w:t>Dockerfile CMD / EXPOSE</w:t>
            </w:r>
          </w:p>
        </w:tc>
        <w:tc>
          <w:tcPr>
            <w:tcW w:type="dxa" w:w="1872"/>
          </w:tcPr>
          <w:p>
            <w:r>
              <w:t>Code/orchestrator default</w:t>
            </w:r>
          </w:p>
        </w:tc>
      </w:tr>
      <w:tr>
        <w:tc>
          <w:tcPr>
            <w:tcW w:type="dxa" w:w="1872"/>
          </w:tcPr>
          <w:p>
            <w:r>
              <w:t>Host publish port</w:t>
            </w:r>
          </w:p>
        </w:tc>
        <w:tc>
          <w:tcPr>
            <w:tcW w:type="dxa" w:w="1872"/>
          </w:tcPr>
          <w:p>
            <w:r>
              <w:t>platform-api</w:t>
            </w:r>
          </w:p>
        </w:tc>
        <w:tc>
          <w:tcPr>
            <w:tcW w:type="dxa" w:w="1872"/>
          </w:tcPr>
          <w:p>
            <w:r>
              <w:t>18000:8000</w:t>
            </w:r>
          </w:p>
        </w:tc>
        <w:tc>
          <w:tcPr>
            <w:tcW w:type="dxa" w:w="1872"/>
          </w:tcPr>
          <w:p>
            <w:r>
              <w:t>docker-compose.yml</w:t>
            </w:r>
          </w:p>
        </w:tc>
        <w:tc>
          <w:tcPr>
            <w:tcW w:type="dxa" w:w="1872"/>
          </w:tcPr>
          <w:p>
            <w:r>
              <w:t>Orchestrator mapping</w:t>
            </w:r>
          </w:p>
        </w:tc>
      </w:tr>
      <w:tr>
        <w:tc>
          <w:tcPr>
            <w:tcW w:type="dxa" w:w="1872"/>
          </w:tcPr>
          <w:p>
            <w:r>
              <w:t>HTTP bind port</w:t>
            </w:r>
          </w:p>
        </w:tc>
        <w:tc>
          <w:tcPr>
            <w:tcW w:type="dxa" w:w="1872"/>
          </w:tcPr>
          <w:p>
            <w:r>
              <w:t>ai-runtime</w:t>
            </w:r>
          </w:p>
        </w:tc>
        <w:tc>
          <w:tcPr>
            <w:tcW w:type="dxa" w:w="1872"/>
          </w:tcPr>
          <w:p>
            <w:r>
              <w:t>8001</w:t>
            </w:r>
          </w:p>
        </w:tc>
        <w:tc>
          <w:tcPr>
            <w:tcW w:type="dxa" w:w="1872"/>
          </w:tcPr>
          <w:p>
            <w:r>
              <w:t>Dockerfile CMD / EXPOSE</w:t>
            </w:r>
          </w:p>
        </w:tc>
        <w:tc>
          <w:tcPr>
            <w:tcW w:type="dxa" w:w="1872"/>
          </w:tcPr>
          <w:p>
            <w:r>
              <w:t>Code/orchestrator default</w:t>
            </w:r>
          </w:p>
        </w:tc>
      </w:tr>
      <w:tr>
        <w:tc>
          <w:tcPr>
            <w:tcW w:type="dxa" w:w="1872"/>
          </w:tcPr>
          <w:p>
            <w:r>
              <w:t>Host publish port</w:t>
            </w:r>
          </w:p>
        </w:tc>
        <w:tc>
          <w:tcPr>
            <w:tcW w:type="dxa" w:w="1872"/>
          </w:tcPr>
          <w:p>
            <w:r>
              <w:t>ai-runtime</w:t>
            </w:r>
          </w:p>
        </w:tc>
        <w:tc>
          <w:tcPr>
            <w:tcW w:type="dxa" w:w="1872"/>
          </w:tcPr>
          <w:p>
            <w:r>
              <w:t>18001:8001</w:t>
            </w:r>
          </w:p>
        </w:tc>
        <w:tc>
          <w:tcPr>
            <w:tcW w:type="dxa" w:w="1872"/>
          </w:tcPr>
          <w:p>
            <w:r>
              <w:t>docker-compose.yml</w:t>
            </w:r>
          </w:p>
        </w:tc>
        <w:tc>
          <w:tcPr>
            <w:tcW w:type="dxa" w:w="1872"/>
          </w:tcPr>
          <w:p>
            <w:r>
              <w:t>Orchestrator mapping</w:t>
            </w:r>
          </w:p>
        </w:tc>
      </w:tr>
      <w:tr>
        <w:tc>
          <w:tcPr>
            <w:tcW w:type="dxa" w:w="1872"/>
          </w:tcPr>
          <w:p>
            <w:r>
              <w:t>Uvicorn workers</w:t>
            </w:r>
          </w:p>
        </w:tc>
        <w:tc>
          <w:tcPr>
            <w:tcW w:type="dxa" w:w="1872"/>
          </w:tcPr>
          <w:p>
            <w:r>
              <w:t>both APIs</w:t>
            </w:r>
          </w:p>
        </w:tc>
        <w:tc>
          <w:tcPr>
            <w:tcW w:type="dxa" w:w="1872"/>
          </w:tcPr>
          <w:p>
            <w:r>
              <w:t>single process (no --workers)</w:t>
            </w:r>
          </w:p>
        </w:tc>
        <w:tc>
          <w:tcPr>
            <w:tcW w:type="dxa" w:w="1872"/>
          </w:tcPr>
          <w:p>
            <w:r>
              <w:t>Dockerfile CMD</w:t>
            </w:r>
          </w:p>
        </w:tc>
        <w:tc>
          <w:tcPr>
            <w:tcW w:type="dxa" w:w="1872"/>
          </w:tcPr>
          <w:p>
            <w:r>
              <w:t>Decide multi-worker separately</w:t>
            </w:r>
          </w:p>
        </w:tc>
      </w:tr>
      <w:tr>
        <w:tc>
          <w:tcPr>
            <w:tcW w:type="dxa" w:w="1872"/>
          </w:tcPr>
          <w:p>
            <w:r>
              <w:t>Celery concurrency</w:t>
            </w:r>
          </w:p>
        </w:tc>
        <w:tc>
          <w:tcPr>
            <w:tcW w:type="dxa" w:w="1872"/>
          </w:tcPr>
          <w:p>
            <w:r>
              <w:t>worker</w:t>
            </w:r>
          </w:p>
        </w:tc>
        <w:tc>
          <w:tcPr>
            <w:tcW w:type="dxa" w:w="1872"/>
          </w:tcPr>
          <w:p>
            <w:r>
              <w:t>not set in compose</w:t>
            </w:r>
          </w:p>
        </w:tc>
        <w:tc>
          <w:tcPr>
            <w:tcW w:type="dxa" w:w="1872"/>
          </w:tcPr>
          <w:p>
            <w:r>
              <w:t>compose command</w:t>
            </w:r>
          </w:p>
        </w:tc>
        <w:tc>
          <w:tcPr>
            <w:tcW w:type="dxa" w:w="1872"/>
          </w:tcPr>
          <w:p>
            <w:r>
              <w:t>Celery default; set -c intentionally</w:t>
            </w:r>
          </w:p>
        </w:tc>
      </w:tr>
      <w:tr>
        <w:tc>
          <w:tcPr>
            <w:tcW w:type="dxa" w:w="1872"/>
          </w:tcPr>
          <w:p>
            <w:r>
              <w:t>database_pool_size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config.py</w:t>
            </w:r>
          </w:p>
        </w:tc>
        <w:tc>
          <w:tcPr>
            <w:tcW w:type="dxa" w:w="1872"/>
          </w:tcPr>
          <w:p>
            <w:r>
              <w:t>Code default</w:t>
            </w:r>
          </w:p>
        </w:tc>
      </w:tr>
      <w:tr>
        <w:tc>
          <w:tcPr>
            <w:tcW w:type="dxa" w:w="1872"/>
          </w:tcPr>
          <w:p>
            <w:r>
              <w:t>database_max_overflow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config.py</w:t>
            </w:r>
          </w:p>
        </w:tc>
        <w:tc>
          <w:tcPr>
            <w:tcW w:type="dxa" w:w="1872"/>
          </w:tcPr>
          <w:p>
            <w:r>
              <w:t>Code default</w:t>
            </w:r>
          </w:p>
        </w:tc>
      </w:tr>
      <w:tr>
        <w:tc>
          <w:tcPr>
            <w:tcW w:type="dxa" w:w="1872"/>
          </w:tcPr>
          <w:p>
            <w:r>
              <w:t>database_pool_recycle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3600</w:t>
            </w:r>
          </w:p>
        </w:tc>
        <w:tc>
          <w:tcPr>
            <w:tcW w:type="dxa" w:w="1872"/>
          </w:tcPr>
          <w:p>
            <w:r>
              <w:t>config.py</w:t>
            </w:r>
          </w:p>
        </w:tc>
        <w:tc>
          <w:tcPr>
            <w:tcW w:type="dxa" w:w="1872"/>
          </w:tcPr>
          <w:p>
            <w:r>
              <w:t>Code default</w:t>
            </w:r>
          </w:p>
        </w:tc>
      </w:tr>
      <w:tr>
        <w:tc>
          <w:tcPr>
            <w:tcW w:type="dxa" w:w="1872"/>
          </w:tcPr>
          <w:p>
            <w:r>
              <w:t>ai_runtime_timeout_seconds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600</w:t>
            </w:r>
          </w:p>
        </w:tc>
        <w:tc>
          <w:tcPr>
            <w:tcW w:type="dxa" w:w="1872"/>
          </w:tcPr>
          <w:p>
            <w:r>
              <w:t>config / .env.example</w:t>
            </w:r>
          </w:p>
        </w:tc>
        <w:tc>
          <w:tcPr>
            <w:tcW w:type="dxa" w:w="1872"/>
          </w:tcPr>
          <w:p>
            <w:r>
              <w:t>Code default</w:t>
            </w:r>
          </w:p>
        </w:tc>
      </w:tr>
      <w:tr>
        <w:tc>
          <w:tcPr>
            <w:tcW w:type="dxa" w:w="1872"/>
          </w:tcPr>
          <w:p>
            <w:r>
              <w:t>provider_timeout_seconds</w:t>
            </w:r>
          </w:p>
        </w:tc>
        <w:tc>
          <w:tcPr>
            <w:tcW w:type="dxa" w:w="1872"/>
          </w:tcPr>
          <w:p>
            <w:r>
              <w:t>ai-runtime</w:t>
            </w:r>
          </w:p>
        </w:tc>
        <w:tc>
          <w:tcPr>
            <w:tcW w:type="dxa" w:w="1872"/>
          </w:tcPr>
          <w:p>
            <w:r>
              <w:t>590</w:t>
            </w:r>
          </w:p>
        </w:tc>
        <w:tc>
          <w:tcPr>
            <w:tcW w:type="dxa" w:w="1872"/>
          </w:tcPr>
          <w:p>
            <w:r>
              <w:t>ai_runtime.config</w:t>
            </w:r>
          </w:p>
        </w:tc>
        <w:tc>
          <w:tcPr>
            <w:tcW w:type="dxa" w:w="1872"/>
          </w:tcPr>
          <w:p>
            <w:r>
              <w:t>Keep below platform timeout</w:t>
            </w:r>
          </w:p>
        </w:tc>
      </w:tr>
      <w:tr>
        <w:tc>
          <w:tcPr>
            <w:tcW w:type="dxa" w:w="1872"/>
          </w:tcPr>
          <w:p>
            <w:r>
              <w:t>telemetry_buffer_drain_interval_seconds</w:t>
            </w:r>
          </w:p>
        </w:tc>
        <w:tc>
          <w:tcPr>
            <w:tcW w:type="dxa" w:w="1872"/>
          </w:tcPr>
          <w:p>
            <w:r>
              <w:t>beat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config.py</w:t>
            </w:r>
          </w:p>
        </w:tc>
        <w:tc>
          <w:tcPr>
            <w:tcW w:type="dxa" w:w="1872"/>
          </w:tcPr>
          <w:p>
            <w:r>
              <w:t>Code default</w:t>
            </w:r>
          </w:p>
        </w:tc>
      </w:tr>
      <w:tr>
        <w:tc>
          <w:tcPr>
            <w:tcW w:type="dxa" w:w="1872"/>
          </w:tcPr>
          <w:p>
            <w:r>
              <w:t>Healthcheck interval</w:t>
            </w:r>
          </w:p>
        </w:tc>
        <w:tc>
          <w:tcPr>
            <w:tcW w:type="dxa" w:w="1872"/>
          </w:tcPr>
          <w:p>
            <w:r>
              <w:t>platform-api / ai-runtime</w:t>
            </w:r>
          </w:p>
        </w:tc>
        <w:tc>
          <w:tcPr>
            <w:tcW w:type="dxa" w:w="1872"/>
          </w:tcPr>
          <w:p>
            <w:r>
              <w:t>10s, retries 5</w:t>
            </w:r>
          </w:p>
        </w:tc>
        <w:tc>
          <w:tcPr>
            <w:tcW w:type="dxa" w:w="1872"/>
          </w:tcPr>
          <w:p>
            <w:r>
              <w:t>compose</w:t>
            </w:r>
          </w:p>
        </w:tc>
        <w:tc>
          <w:tcPr>
            <w:tcW w:type="dxa" w:w="1872"/>
          </w:tcPr>
          <w:p>
            <w:r>
              <w:t>Orchestrator default</w:t>
            </w:r>
          </w:p>
        </w:tc>
      </w:tr>
      <w:tr>
        <w:tc>
          <w:tcPr>
            <w:tcW w:type="dxa" w:w="1872"/>
          </w:tcPr>
          <w:p>
            <w:r>
              <w:t>Replicas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not specified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Decide from load; no repo default</w:t>
            </w:r>
          </w:p>
        </w:tc>
      </w:tr>
      <w:tr>
        <w:tc>
          <w:tcPr>
            <w:tcW w:type="dxa" w:w="1872"/>
          </w:tcPr>
          <w:p>
            <w:r>
              <w:t>Beat instances</w:t>
            </w:r>
          </w:p>
        </w:tc>
        <w:tc>
          <w:tcPr>
            <w:tcW w:type="dxa" w:w="1872"/>
          </w:tcPr>
          <w:p>
            <w:r>
              <w:t>celery-beat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ops guidance</w:t>
            </w:r>
          </w:p>
        </w:tc>
        <w:tc>
          <w:tcPr>
            <w:tcW w:type="dxa" w:w="1872"/>
          </w:tcPr>
          <w:p>
            <w:r>
              <w:t>Inferred — do not scale horizontally</w:t>
            </w:r>
          </w:p>
        </w:tc>
      </w:tr>
    </w:tbl>
    <w:p/>
    <w:p>
      <w:pPr>
        <w:pStyle w:val="Heading1"/>
      </w:pPr>
      <w:r>
        <w:t>12. Release Steps: Migrations &amp; Deployment Order</w:t>
      </w:r>
    </w:p>
    <w:p>
      <w:r>
        <w:t>Alembic is the migration tool (infra/alembic.ini → infra/alembic). Command: alembic -c infra/alembic.ini upgrade head. Migrations are an explicit release step; platform lifespan does not run Alembic. Schema rollback is not automatically safe — review each revision before downgrade; prefer expand/contract for destructive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Command or action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Wait-for condition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Postgres</w:t>
            </w:r>
          </w:p>
        </w:tc>
        <w:tc>
          <w:tcPr>
            <w:tcW w:type="dxa" w:w="2340"/>
          </w:tcPr>
          <w:p>
            <w:r>
              <w:t>Provision DB with pgvector</w:t>
            </w:r>
          </w:p>
        </w:tc>
        <w:tc>
          <w:tcPr>
            <w:tcW w:type="dxa" w:w="2340"/>
          </w:tcPr>
          <w:p>
            <w:r>
              <w:t>Accepts connections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Redis</w:t>
            </w:r>
          </w:p>
        </w:tc>
        <w:tc>
          <w:tcPr>
            <w:tcW w:type="dxa" w:w="2340"/>
          </w:tcPr>
          <w:p>
            <w:r>
              <w:t>Provision broker</w:t>
            </w:r>
          </w:p>
        </w:tc>
        <w:tc>
          <w:tcPr>
            <w:tcW w:type="dxa" w:w="2340"/>
          </w:tcPr>
          <w:p>
            <w:r>
              <w:t>PING ok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ClickHouse</w:t>
            </w:r>
          </w:p>
        </w:tc>
        <w:tc>
          <w:tcPr>
            <w:tcW w:type="dxa" w:w="2340"/>
          </w:tcPr>
          <w:p>
            <w:r>
              <w:t>Start server</w:t>
            </w:r>
          </w:p>
        </w:tc>
        <w:tc>
          <w:tcPr>
            <w:tcW w:type="dxa" w:w="2340"/>
          </w:tcPr>
          <w:p>
            <w:r>
              <w:t>SELECT 1 ok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clickhouse-init</w:t>
            </w:r>
          </w:p>
        </w:tc>
        <w:tc>
          <w:tcPr>
            <w:tcW w:type="dxa" w:w="2340"/>
          </w:tcPr>
          <w:p>
            <w:r>
              <w:t>Apply infra/clickhouse/init.sql</w:t>
            </w:r>
          </w:p>
        </w:tc>
        <w:tc>
          <w:tcPr>
            <w:tcW w:type="dxa" w:w="2340"/>
          </w:tcPr>
          <w:p>
            <w:r>
              <w:t>Job exit 0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MinIO / S3</w:t>
            </w:r>
          </w:p>
        </w:tc>
        <w:tc>
          <w:tcPr>
            <w:tcW w:type="dxa" w:w="2340"/>
          </w:tcPr>
          <w:p>
            <w:r>
              <w:t>Ensure bucket exists (if auto-create false)</w:t>
            </w:r>
          </w:p>
        </w:tc>
        <w:tc>
          <w:tcPr>
            <w:tcW w:type="dxa" w:w="2340"/>
          </w:tcPr>
          <w:p>
            <w:r>
              <w:t>Bucket reachable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ai-runtime</w:t>
            </w:r>
          </w:p>
        </w:tc>
        <w:tc>
          <w:tcPr>
            <w:tcW w:type="dxa" w:w="2340"/>
          </w:tcPr>
          <w:p>
            <w:r>
              <w:t>Deploy/start image with AI secrets</w:t>
            </w:r>
          </w:p>
        </w:tc>
        <w:tc>
          <w:tcPr>
            <w:tcW w:type="dxa" w:w="2340"/>
          </w:tcPr>
          <w:p>
            <w:r>
              <w:t>GET /health → 200, provider google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migrate</w:t>
            </w:r>
          </w:p>
        </w:tc>
        <w:tc>
          <w:tcPr>
            <w:tcW w:type="dxa" w:w="2340"/>
          </w:tcPr>
          <w:p>
            <w:r>
              <w:t>alembic -c infra/alembic.ini upgrade head</w:t>
            </w:r>
          </w:p>
        </w:tc>
        <w:tc>
          <w:tcPr>
            <w:tcW w:type="dxa" w:w="2340"/>
          </w:tcPr>
          <w:p>
            <w:r>
              <w:t>Exit 0; alembic_version at head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platform-api</w:t>
            </w:r>
          </w:p>
        </w:tc>
        <w:tc>
          <w:tcPr>
            <w:tcW w:type="dxa" w:w="2340"/>
          </w:tcPr>
          <w:p>
            <w:r>
              <w:t>Deploy/start</w:t>
            </w:r>
          </w:p>
        </w:tc>
        <w:tc>
          <w:tcPr>
            <w:tcW w:type="dxa" w:w="2340"/>
          </w:tcPr>
          <w:p>
            <w:r>
              <w:t>GET /medtronics-api/ready → 200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platform-celery-worker</w:t>
            </w:r>
          </w:p>
        </w:tc>
        <w:tc>
          <w:tcPr>
            <w:tcW w:type="dxa" w:w="2340"/>
          </w:tcPr>
          <w:p>
            <w:r>
              <w:t>Deploy/start worker</w:t>
            </w:r>
          </w:p>
        </w:tc>
        <w:tc>
          <w:tcPr>
            <w:tcW w:type="dxa" w:w="2340"/>
          </w:tcPr>
          <w:p>
            <w:r>
              <w:t>Logs show ready / consuming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platform-celery-beat</w:t>
            </w:r>
          </w:p>
        </w:tc>
        <w:tc>
          <w:tcPr>
            <w:tcW w:type="dxa" w:w="2340"/>
          </w:tcPr>
          <w:p>
            <w:r>
              <w:t>Deploy/start single beat</w:t>
            </w:r>
          </w:p>
        </w:tc>
        <w:tc>
          <w:tcPr>
            <w:tcW w:type="dxa" w:w="2340"/>
          </w:tcPr>
          <w:p>
            <w:r>
              <w:t>Schedule registered in logs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analytics-dashboard (optional)</w:t>
            </w:r>
          </w:p>
        </w:tc>
        <w:tc>
          <w:tcPr>
            <w:tcW w:type="dxa" w:w="2340"/>
          </w:tcPr>
          <w:p>
            <w:r>
              <w:t>compose --profile dashboard</w:t>
            </w:r>
          </w:p>
        </w:tc>
        <w:tc>
          <w:tcPr>
            <w:tcW w:type="dxa" w:w="2340"/>
          </w:tcPr>
          <w:p>
            <w:r>
              <w:t>Depends on healthy platform-api</w:t>
            </w:r>
          </w:p>
        </w:tc>
      </w:tr>
    </w:tbl>
    <w:p/>
    <w:p>
      <w:r>
        <w:t>Compose encodes the same edges via depends_on conditions (service_healthy / service_completed_successfully). When cutting over ai-runtime generation profiles, deploy ai-runtime before platform (noted in .env.example).</w:t>
      </w:r>
    </w:p>
    <w:p>
      <w:pPr>
        <w:pStyle w:val="Heading1"/>
      </w:pPr>
      <w:r>
        <w:t>13. Networking &amp; Security Considerations</w:t>
      </w:r>
    </w:p>
    <w:p>
      <w:pPr>
        <w:pStyle w:val="ListBullet"/>
      </w:pPr>
      <w:r>
        <w:t>Public (or edge): platform-api HTTPS via reverse proxy; optional analytics dashboard.</w:t>
      </w:r>
    </w:p>
    <w:p>
      <w:pPr>
        <w:pStyle w:val="ListBullet"/>
      </w:pPr>
      <w:r>
        <w:t>Private only: Postgres, Redis, ClickHouse, MinIO/S3 data plane, ai-runtime, Celery worker/beat, SPICE auth-service link from platform.</w:t>
      </w:r>
    </w:p>
    <w:p>
      <w:pPr>
        <w:pStyle w:val="ListBullet"/>
      </w:pPr>
      <w:r>
        <w:t>ai-runtime must allow outbound HTTPS to Google Vertex / Generative Language APIs.</w:t>
      </w:r>
    </w:p>
    <w:p>
      <w:pPr>
        <w:pStyle w:val="ListBullet"/>
      </w:pPr>
      <w:r>
        <w:t>Do not expose MinIO console or DB ports on the public internet.</w:t>
      </w:r>
    </w:p>
    <w:p>
      <w:pPr>
        <w:pStyle w:val="ListBullet"/>
      </w:pPr>
      <w:r>
        <w:t>Least privilege: GCP SA scoped to required Vertex/AI APIs; object-storage credentials limited to the app bucket/prefixes.</w:t>
      </w:r>
    </w:p>
    <w:p>
      <w:pPr>
        <w:pStyle w:val="ListBullet"/>
      </w:pPr>
      <w:r>
        <w:t>When SPICE auth is enabled, only exempt paths (default ready) skip JWT validation.</w:t>
      </w:r>
    </w:p>
    <w:p>
      <w:pPr>
        <w:pStyle w:val="Heading1"/>
      </w:pPr>
      <w:r>
        <w:t>14. Health Checks &amp; Monitoring</w:t>
      </w:r>
    </w:p>
    <w:p>
      <w:pPr>
        <w:pStyle w:val="ListBullet"/>
      </w:pPr>
      <w:r>
        <w:t>platform-api: GET /medtronics-api/ready (or {API_ROOT_PATH}/ready) — checks database, redis, clickhouse, ai_runtime (/health with provider google), object_storage. 503 when any check fails.</w:t>
      </w:r>
    </w:p>
    <w:p>
      <w:pPr>
        <w:pStyle w:val="ListBullet"/>
      </w:pPr>
      <w:r>
        <w:t>ai-runtime: GET /health.</w:t>
      </w:r>
    </w:p>
    <w:p>
      <w:pPr>
        <w:pStyle w:val="ListBullet"/>
      </w:pPr>
      <w:r>
        <w:t>Compose probes use Python urllib (images have no curl) against those paths.</w:t>
      </w:r>
    </w:p>
    <w:p>
      <w:pPr>
        <w:pStyle w:val="ListBullet"/>
      </w:pPr>
      <w:r>
        <w:t>Celery worker/beat: no HTTP probes in Compose — monitor process liveness, Redis queue depth, task failure rates, and beat schedule firings.</w:t>
      </w:r>
    </w:p>
    <w:p>
      <w:pPr>
        <w:pStyle w:val="ListBullet"/>
      </w:pPr>
      <w:r>
        <w:t>Worth watching: API latency/5xx, AI provider errors/timeouts, ingest pipeline step failures, telemetry buffer growth, ClickHouse insert errors, object storage failures.</w:t>
      </w:r>
    </w:p>
    <w:p>
      <w:pPr>
        <w:pStyle w:val="Heading1"/>
      </w:pPr>
      <w:r>
        <w:t>15. Post-Deployment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How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3120"/>
          </w:tcPr>
          <w:p>
            <w:r>
              <w:t>ai-runtime health</w:t>
            </w:r>
          </w:p>
        </w:tc>
        <w:tc>
          <w:tcPr>
            <w:tcW w:type="dxa" w:w="3120"/>
          </w:tcPr>
          <w:p>
            <w:r>
              <w:t>GET http://&lt;ai-runtime&gt;:8001/health</w:t>
            </w:r>
          </w:p>
        </w:tc>
        <w:tc>
          <w:tcPr>
            <w:tcW w:type="dxa" w:w="3120"/>
          </w:tcPr>
          <w:p>
            <w:r>
              <w:t>200; provider is google</w:t>
            </w:r>
          </w:p>
        </w:tc>
      </w:tr>
      <w:tr>
        <w:tc>
          <w:tcPr>
            <w:tcW w:type="dxa" w:w="3120"/>
          </w:tcPr>
          <w:p>
            <w:r>
              <w:t>platform readiness</w:t>
            </w:r>
          </w:p>
        </w:tc>
        <w:tc>
          <w:tcPr>
            <w:tcW w:type="dxa" w:w="3120"/>
          </w:tcPr>
          <w:p>
            <w:r>
              <w:t>GET http://&lt;platform&gt;:8000/medtronics-api/ready (or host :18000 with Compose defaults)</w:t>
            </w:r>
          </w:p>
        </w:tc>
        <w:tc>
          <w:tcPr>
            <w:tcW w:type="dxa" w:w="3120"/>
          </w:tcPr>
          <w:p>
            <w:r>
              <w:t>200; all checks ok</w:t>
            </w:r>
          </w:p>
        </w:tc>
      </w:tr>
      <w:tr>
        <w:tc>
          <w:tcPr>
            <w:tcW w:type="dxa" w:w="3120"/>
          </w:tcPr>
          <w:p>
            <w:r>
              <w:t>Migration head</w:t>
            </w:r>
          </w:p>
        </w:tc>
        <w:tc>
          <w:tcPr>
            <w:tcW w:type="dxa" w:w="3120"/>
          </w:tcPr>
          <w:p>
            <w:r>
              <w:t>alembic -c infra/alembic.ini current (against prod DB)</w:t>
            </w:r>
          </w:p>
        </w:tc>
        <w:tc>
          <w:tcPr>
            <w:tcW w:type="dxa" w:w="3120"/>
          </w:tcPr>
          <w:p>
            <w:r>
              <w:t>Matches expected head revision</w:t>
            </w:r>
          </w:p>
        </w:tc>
      </w:tr>
      <w:tr>
        <w:tc>
          <w:tcPr>
            <w:tcW w:type="dxa" w:w="3120"/>
          </w:tcPr>
          <w:p>
            <w:r>
              <w:t>ClickHouse schema</w:t>
            </w:r>
          </w:p>
        </w:tc>
        <w:tc>
          <w:tcPr>
            <w:tcW w:type="dxa" w:w="3120"/>
          </w:tcPr>
          <w:p>
            <w:r>
              <w:t>SELECT on coaching_events (or init objects)</w:t>
            </w:r>
          </w:p>
        </w:tc>
        <w:tc>
          <w:tcPr>
            <w:tcW w:type="dxa" w:w="3120"/>
          </w:tcPr>
          <w:p>
            <w:r>
              <w:t>Tables exist post-init</w:t>
            </w:r>
          </w:p>
        </w:tc>
      </w:tr>
      <w:tr>
        <w:tc>
          <w:tcPr>
            <w:tcW w:type="dxa" w:w="3120"/>
          </w:tcPr>
          <w:p>
            <w:r>
              <w:t>Object storage</w:t>
            </w:r>
          </w:p>
        </w:tc>
        <w:tc>
          <w:tcPr>
            <w:tcW w:type="dxa" w:w="3120"/>
          </w:tcPr>
          <w:p>
            <w:r>
              <w:t>Ready check includes object_storage; optional list/put smoke</w:t>
            </w:r>
          </w:p>
        </w:tc>
        <w:tc>
          <w:tcPr>
            <w:tcW w:type="dxa" w:w="3120"/>
          </w:tcPr>
          <w:p>
            <w:r>
              <w:t>check_readiness ok</w:t>
            </w:r>
          </w:p>
        </w:tc>
      </w:tr>
      <w:tr>
        <w:tc>
          <w:tcPr>
            <w:tcW w:type="dxa" w:w="3120"/>
          </w:tcPr>
          <w:p>
            <w:r>
              <w:t>Worker consumption</w:t>
            </w:r>
          </w:p>
        </w:tc>
        <w:tc>
          <w:tcPr>
            <w:tcW w:type="dxa" w:w="3120"/>
          </w:tcPr>
          <w:p>
            <w:r>
              <w:t>Enqueue a safe admin/test task or observe logs after deploy</w:t>
            </w:r>
          </w:p>
        </w:tc>
        <w:tc>
          <w:tcPr>
            <w:tcW w:type="dxa" w:w="3120"/>
          </w:tcPr>
          <w:p>
            <w:r>
              <w:t>Worker receives/acks without crash loops</w:t>
            </w:r>
          </w:p>
        </w:tc>
      </w:tr>
      <w:tr>
        <w:tc>
          <w:tcPr>
            <w:tcW w:type="dxa" w:w="3120"/>
          </w:tcPr>
          <w:p>
            <w:r>
              <w:t>Beat alive</w:t>
            </w:r>
          </w:p>
        </w:tc>
        <w:tc>
          <w:tcPr>
            <w:tcW w:type="dxa" w:w="3120"/>
          </w:tcPr>
          <w:p>
            <w:r>
              <w:t>Logs for drain-telemetry-buffer within ~interval</w:t>
            </w:r>
          </w:p>
        </w:tc>
        <w:tc>
          <w:tcPr>
            <w:tcW w:type="dxa" w:w="3120"/>
          </w:tcPr>
          <w:p>
            <w:r>
              <w:t>Task fires; no duplicate beat hosts</w:t>
            </w:r>
          </w:p>
        </w:tc>
      </w:tr>
      <w:tr>
        <w:tc>
          <w:tcPr>
            <w:tcW w:type="dxa" w:w="3120"/>
          </w:tcPr>
          <w:p>
            <w:r>
              <w:t>Auth path (if enabled)</w:t>
            </w:r>
          </w:p>
        </w:tc>
        <w:tc>
          <w:tcPr>
            <w:tcW w:type="dxa" w:w="3120"/>
          </w:tcPr>
          <w:p>
            <w:r>
              <w:t>Unauthenticated call to a protected route</w:t>
            </w:r>
          </w:p>
        </w:tc>
        <w:tc>
          <w:tcPr>
            <w:tcW w:type="dxa" w:w="3120"/>
          </w:tcPr>
          <w:p>
            <w:r>
              <w:t>Rejected; /ready still allowed if exempt</w:t>
            </w:r>
          </w:p>
        </w:tc>
      </w:tr>
      <w:tr>
        <w:tc>
          <w:tcPr>
            <w:tcW w:type="dxa" w:w="3120"/>
          </w:tcPr>
          <w:p>
            <w:r>
              <w:t>First-N-minutes log watch</w:t>
            </w:r>
          </w:p>
        </w:tc>
        <w:tc>
          <w:tcPr>
            <w:tcW w:type="dxa" w:w="3120"/>
          </w:tcPr>
          <w:p>
            <w:r>
              <w:t>Aggregate ERROR/WARNING from API, worker, ai-runtime</w:t>
            </w:r>
          </w:p>
        </w:tc>
        <w:tc>
          <w:tcPr>
            <w:tcW w:type="dxa" w:w="3120"/>
          </w:tcPr>
          <w:p>
            <w:r>
              <w:t>No credential/extension/broker storm</w:t>
            </w:r>
          </w:p>
        </w:tc>
      </w:tr>
    </w:tbl>
    <w:p/>
    <w:p>
      <w:pPr>
        <w:pStyle w:val="Heading1"/>
      </w:pPr>
      <w:r>
        <w:t>16. Deployment Pipeline</w:t>
      </w:r>
    </w:p>
    <w:p>
      <w:r>
        <w:t>What exists today (.github/workflows/ci.yml): on push to main/dev and on PRs, a single lint-and-test job runs ruff check/format, bandit, pip-audit, pyright, and pytest with coverage (threshold ≥70%). Service containers provide pgvector Postgres, Redis, and ClickHouse for tests. There is no build-and-push image job and no deploy job.</w:t>
      </w:r>
    </w:p>
    <w:p>
      <w:r>
        <w:t>Suggested evolution (not implemented): after CI green, build services/platform/Dockerfile and services/ai-runtime/Dockerfile, scan images, push immutable tags to a registry, then deploy by updating the running environment’s image tags and running the migrate one-shot before rolling API/worker/beat. Label this as a recommendation until IaC exists.</w:t>
      </w:r>
    </w:p>
    <w:p>
      <w:pPr>
        <w:pStyle w:val="Heading1"/>
      </w:pPr>
      <w:r>
        <w:t>17. Rollback Plan</w:t>
      </w:r>
    </w:p>
    <w:p>
      <w:pPr>
        <w:pStyle w:val="ListBullet"/>
      </w:pPr>
      <w:r>
        <w:t>Application containers: redeploy the previous known-good image tag for platform and ai-runtime; recreate API, worker, and beat together when contracts change.</w:t>
      </w:r>
    </w:p>
    <w:p>
      <w:pPr>
        <w:pStyle w:val="ListBullet"/>
      </w:pPr>
      <w:r>
        <w:t>Because Compose currently builds from source, ensure you retain prior images/tags before cutting over — otherwise rollback requires checking out the previous git SHA and rebuilding.</w:t>
      </w:r>
    </w:p>
    <w:p>
      <w:pPr>
        <w:pStyle w:val="ListBullet"/>
      </w:pPr>
      <w:r>
        <w:t>Database: Alembic downgrade is not always safe. Inspect the target revision’s downgrade() before attempting; prefer forward fixes for data-destructive migrations. Restore from DB backup if schema rollback is impossible.</w:t>
      </w:r>
    </w:p>
    <w:p>
      <w:pPr>
        <w:pStyle w:val="ListBullet"/>
      </w:pPr>
      <w:r>
        <w:t>ClickHouse init SQL uses DROP/CREATE patterns in places — treat analytics schema changes carefully; restore from backup if needed.</w:t>
      </w:r>
    </w:p>
    <w:p>
      <w:pPr>
        <w:pStyle w:val="ListBullet"/>
      </w:pPr>
      <w:r>
        <w:t>Secrets/config: revert env changes independently of image rollback if a config-only regression occurred.</w:t>
      </w:r>
    </w:p>
    <w:p>
      <w:pPr>
        <w:pStyle w:val="Heading1"/>
      </w:pPr>
      <w:r>
        <w:t>18. Appendix: Assumptions &amp; Open Questions</w:t>
      </w:r>
    </w:p>
    <w:p>
      <w:pPr>
        <w:pStyle w:val="ListBullet"/>
      </w:pPr>
      <w:r>
        <w:t>No Kubernetes/Helm/Terraform in-repo — production orchestrator is a human decision (Compose on VMs, ECS, Cloud Run, GKE, etc.).</w:t>
      </w:r>
    </w:p>
    <w:p>
      <w:pPr>
        <w:pStyle w:val="ListBullet"/>
      </w:pPr>
      <w:r>
        <w:t>No container registry or immutable tagging scheme is defined for app images.</w:t>
      </w:r>
    </w:p>
    <w:p>
      <w:pPr>
        <w:pStyle w:val="ListBullet"/>
      </w:pPr>
      <w:r>
        <w:t>CI does not deploy; release automation ownership is undefined.</w:t>
      </w:r>
    </w:p>
    <w:p>
      <w:pPr>
        <w:pStyle w:val="ListBullet"/>
      </w:pPr>
      <w:r>
        <w:t>Celery worker and beat lack HTTP healthchecks in Compose.</w:t>
      </w:r>
    </w:p>
    <w:p>
      <w:pPr>
        <w:pStyle w:val="ListBullet"/>
      </w:pPr>
      <w:r>
        <w:t>Celery worker concurrency (-c) is unset — production sizing needs an explicit choice.</w:t>
      </w:r>
    </w:p>
    <w:p>
      <w:pPr>
        <w:pStyle w:val="ListBullet"/>
      </w:pPr>
      <w:r>
        <w:t>No Celery result backend — observability depends on DB/ClickHouse side effects and logs.</w:t>
      </w:r>
    </w:p>
    <w:p>
      <w:pPr>
        <w:pStyle w:val="ListBullet"/>
      </w:pPr>
      <w:r>
        <w:t>UPLOAD_DIR defaults to local disk; horizontal scaling assumes durable files live in object storage.</w:t>
      </w:r>
    </w:p>
    <w:p>
      <w:pPr>
        <w:pStyle w:val="ListBullet"/>
      </w:pPr>
      <w:r>
        <w:t>analytics-dashboard is optional and owned by a sibling repo; production hosting of that UI is out of scope here.</w:t>
      </w:r>
    </w:p>
    <w:p>
      <w:pPr>
        <w:pStyle w:val="ListBullet"/>
      </w:pPr>
      <w:r>
        <w:t>Managed vs self-hosted choices for Postgres/Redis/ClickHouse/MinIO are recommendations, not mandates from IaC.</w:t>
      </w:r>
    </w:p>
    <w:p>
      <w:pPr>
        <w:pStyle w:val="ListBullet"/>
      </w:pPr>
      <w:r>
        <w:t>README smoke curls sometimes cite :8000/:8001; Compose host mappings are :18000/:18001 — confirm the environment’s published ports before validating.</w:t>
      </w:r>
    </w:p>
    <w:p>
      <w:pPr>
        <w:pStyle w:val="ListBullet"/>
      </w:pPr>
      <w:r>
        <w:t>Exact production replica counts, SLOs, and DLQ policies are not specified in code.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