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BD7" w:rsidRPr="00C168A7" w:rsidRDefault="00387C81" w:rsidP="00C168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CHAPTER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8735"/>
      </w:tblGrid>
      <w:tr w:rsidR="00C168A7" w:rsidRPr="00C168A7" w:rsidTr="00847AC5">
        <w:trPr>
          <w:trHeight w:val="2153"/>
        </w:trPr>
        <w:tc>
          <w:tcPr>
            <w:tcW w:w="1368" w:type="dxa"/>
          </w:tcPr>
          <w:p w:rsidR="00C168A7" w:rsidRPr="00460350" w:rsidRDefault="008512A6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Objective</w:t>
            </w:r>
            <w:r w:rsidR="00C168A7"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:</w:t>
            </w:r>
          </w:p>
        </w:tc>
        <w:tc>
          <w:tcPr>
            <w:tcW w:w="8945" w:type="dxa"/>
          </w:tcPr>
          <w:p w:rsidR="008512A6" w:rsidRPr="00C168A7" w:rsidRDefault="00847AC5" w:rsidP="00C168A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7AC5">
              <w:rPr>
                <w:rFonts w:ascii="Times New Roman" w:hAnsi="Times New Roman" w:cs="Times New Roman"/>
                <w:sz w:val="24"/>
                <w:szCs w:val="24"/>
              </w:rPr>
              <w:t>See the structure of a matrix: Createa20×20matrixwiththecommand A = ones(20). Now replace the 10×10 submatrix between rows 6:15 and columns 6:15 with zeros. See the structure of the matrix (in terms of nonzero entries with the command spy(A). Set the 5×5 submatrices in the top right corner and bottom left corner to zeros and see the structure again.</w:t>
            </w:r>
          </w:p>
        </w:tc>
      </w:tr>
      <w:tr w:rsidR="00C168A7" w:rsidRPr="00C168A7" w:rsidTr="00847AC5">
        <w:trPr>
          <w:trHeight w:val="2453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847AC5" w:rsidRDefault="00847AC5" w:rsidP="0084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>A = ones(20)</w:t>
            </w:r>
          </w:p>
          <w:p w:rsidR="00847AC5" w:rsidRDefault="00847AC5" w:rsidP="0084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>A(6:15,6:15) = 0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>;</w:t>
            </w:r>
          </w:p>
          <w:p w:rsidR="00847AC5" w:rsidRDefault="00847AC5" w:rsidP="0084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>spy(A)</w:t>
            </w:r>
          </w:p>
          <w:p w:rsidR="00847AC5" w:rsidRDefault="00847AC5" w:rsidP="0084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>A(1:5,16:20) = 0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>;</w:t>
            </w:r>
          </w:p>
          <w:p w:rsidR="00847AC5" w:rsidRDefault="00847AC5" w:rsidP="0084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>A(16:20,1:5) = 0</w:t>
            </w: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>;</w:t>
            </w:r>
          </w:p>
          <w:p w:rsidR="00847AC5" w:rsidRDefault="00847AC5" w:rsidP="00847AC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IN"/>
              </w:rPr>
            </w:pPr>
            <w:r>
              <w:rPr>
                <w:rFonts w:ascii="Courier New" w:hAnsi="Courier New" w:cs="Courier New"/>
                <w:color w:val="000000"/>
                <w:sz w:val="26"/>
                <w:szCs w:val="26"/>
                <w:lang w:val="en-IN"/>
              </w:rPr>
              <w:t>spy(A)</w:t>
            </w:r>
          </w:p>
          <w:p w:rsidR="00C168A7" w:rsidRPr="00C168A7" w:rsidRDefault="00C168A7" w:rsidP="000B06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C168A7" w:rsidRPr="00460350" w:rsidTr="00C168A7">
        <w:trPr>
          <w:trHeight w:val="3186"/>
        </w:trPr>
        <w:tc>
          <w:tcPr>
            <w:tcW w:w="1368" w:type="dxa"/>
          </w:tcPr>
          <w:p w:rsidR="00C168A7" w:rsidRPr="00460350" w:rsidRDefault="00C168A7" w:rsidP="00C168A7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0350">
              <w:rPr>
                <w:rFonts w:ascii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0819EC" w:rsidRPr="00460350" w:rsidRDefault="00847AC5" w:rsidP="000B069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234373" cy="2425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hap3_q6_spyAa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359" cy="2458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3251307" cy="2438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hap3_q6_spyAb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1983" cy="2453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F49AD" w:rsidRDefault="00BF49AD" w:rsidP="008512A6">
      <w:pPr>
        <w:spacing w:line="276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F49AD" w:rsidRPr="00460350" w:rsidRDefault="00BF49AD" w:rsidP="008512A6">
      <w:pPr>
        <w:spacing w:line="276" w:lineRule="auto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</w:p>
    <w:sectPr w:rsidR="00BF49AD" w:rsidRPr="00460350" w:rsidSect="00C168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37C" w:rsidRDefault="00AD137C" w:rsidP="00736EFD">
      <w:pPr>
        <w:spacing w:after="0" w:line="240" w:lineRule="auto"/>
      </w:pPr>
      <w:r>
        <w:separator/>
      </w:r>
    </w:p>
  </w:endnote>
  <w:endnote w:type="continuationSeparator" w:id="0">
    <w:p w:rsidR="00AD137C" w:rsidRDefault="00AD137C" w:rsidP="00736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EFD" w:rsidRPr="00736EFD" w:rsidRDefault="00736EFD" w:rsidP="00736EFD">
    <w:pPr>
      <w:pStyle w:val="Footer"/>
      <w:pBdr>
        <w:top w:val="thinThickSmallGap" w:sz="24" w:space="0" w:color="823B0B" w:themeColor="accent2" w:themeShade="7F"/>
      </w:pBdr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[</w:t>
    </w:r>
    <w:r w:rsidR="00E912EB">
      <w:rPr>
        <w:rFonts w:ascii="Times New Roman" w:hAnsi="Times New Roman" w:cs="Times New Roman"/>
        <w:sz w:val="20"/>
        <w:szCs w:val="20"/>
      </w:rPr>
      <w:t>Sanket Barhate 181030009</w:t>
    </w:r>
    <w:r>
      <w:rPr>
        <w:rFonts w:ascii="Times New Roman" w:hAnsi="Times New Roman" w:cs="Times New Roman"/>
        <w:sz w:val="20"/>
        <w:szCs w:val="20"/>
      </w:rPr>
      <w:t>]</w:t>
    </w:r>
    <w:r w:rsidRPr="00736EFD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736EFD">
      <w:rPr>
        <w:rFonts w:ascii="Times New Roman" w:hAnsi="Times New Roman" w:cs="Times New Roman"/>
        <w:sz w:val="20"/>
        <w:szCs w:val="20"/>
      </w:rPr>
      <w:t xml:space="preserve">Page </w:t>
    </w:r>
    <w:r w:rsidRPr="00736EFD">
      <w:rPr>
        <w:rFonts w:ascii="Times New Roman" w:hAnsi="Times New Roman" w:cs="Times New Roman"/>
        <w:sz w:val="20"/>
        <w:szCs w:val="20"/>
      </w:rPr>
      <w:fldChar w:fldCharType="begin"/>
    </w:r>
    <w:r w:rsidRPr="00736EF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736EFD">
      <w:rPr>
        <w:rFonts w:ascii="Times New Roman" w:hAnsi="Times New Roman" w:cs="Times New Roman"/>
        <w:sz w:val="20"/>
        <w:szCs w:val="20"/>
      </w:rPr>
      <w:fldChar w:fldCharType="separate"/>
    </w:r>
    <w:r w:rsidR="00847AC5">
      <w:rPr>
        <w:rFonts w:ascii="Times New Roman" w:hAnsi="Times New Roman" w:cs="Times New Roman"/>
        <w:noProof/>
        <w:sz w:val="20"/>
        <w:szCs w:val="20"/>
      </w:rPr>
      <w:t>1</w:t>
    </w:r>
    <w:r w:rsidRPr="00736EFD">
      <w:rPr>
        <w:rFonts w:ascii="Times New Roman" w:hAnsi="Times New Roman" w:cs="Times New Roman"/>
        <w:sz w:val="20"/>
        <w:szCs w:val="20"/>
      </w:rPr>
      <w:fldChar w:fldCharType="end"/>
    </w:r>
  </w:p>
  <w:p w:rsidR="00736EFD" w:rsidRDefault="00736E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37C" w:rsidRDefault="00AD137C" w:rsidP="00736EFD">
      <w:pPr>
        <w:spacing w:after="0" w:line="240" w:lineRule="auto"/>
      </w:pPr>
      <w:r>
        <w:separator/>
      </w:r>
    </w:p>
  </w:footnote>
  <w:footnote w:type="continuationSeparator" w:id="0">
    <w:p w:rsidR="00AD137C" w:rsidRDefault="00AD137C" w:rsidP="00736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eastAsiaTheme="majorEastAsia" w:hAnsi="Times New Roman" w:cs="Times New Roman"/>
        <w:sz w:val="18"/>
        <w:szCs w:val="20"/>
      </w:rPr>
      <w:alias w:val="Title"/>
      <w:id w:val="77738743"/>
      <w:placeholder>
        <w:docPart w:val="99DB20DE94404D76A595ABAC9E5BF23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36EFD" w:rsidRPr="00736EFD" w:rsidRDefault="00736EFD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28"/>
            <w:szCs w:val="32"/>
          </w:rPr>
        </w:pPr>
        <w:r w:rsidRPr="00736EFD">
          <w:rPr>
            <w:rFonts w:ascii="Times New Roman" w:eastAsiaTheme="majorEastAsia" w:hAnsi="Times New Roman" w:cs="Times New Roman"/>
            <w:sz w:val="18"/>
            <w:szCs w:val="20"/>
          </w:rPr>
          <w:t>Electrical Machines II_Assignment_2020</w:t>
        </w:r>
      </w:p>
    </w:sdtContent>
  </w:sdt>
  <w:p w:rsidR="00736EFD" w:rsidRDefault="00736EF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12EB" w:rsidRDefault="00E912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A7"/>
    <w:rsid w:val="000819EC"/>
    <w:rsid w:val="000B069F"/>
    <w:rsid w:val="00156EF6"/>
    <w:rsid w:val="00387019"/>
    <w:rsid w:val="00387C81"/>
    <w:rsid w:val="004172DC"/>
    <w:rsid w:val="00460350"/>
    <w:rsid w:val="005D1BB0"/>
    <w:rsid w:val="00736EFD"/>
    <w:rsid w:val="00847AC5"/>
    <w:rsid w:val="008512A6"/>
    <w:rsid w:val="00AD137C"/>
    <w:rsid w:val="00B7752F"/>
    <w:rsid w:val="00BF49AD"/>
    <w:rsid w:val="00C168A7"/>
    <w:rsid w:val="00D01EC3"/>
    <w:rsid w:val="00E12BD7"/>
    <w:rsid w:val="00E912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447A"/>
  <w15:docId w15:val="{7BF52F09-6E39-4404-AF15-075DD608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B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FD"/>
  </w:style>
  <w:style w:type="paragraph" w:styleId="Footer">
    <w:name w:val="footer"/>
    <w:basedOn w:val="Normal"/>
    <w:link w:val="FooterChar"/>
    <w:uiPriority w:val="99"/>
    <w:unhideWhenUsed/>
    <w:rsid w:val="00736E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FD"/>
  </w:style>
  <w:style w:type="paragraph" w:styleId="BalloonText">
    <w:name w:val="Balloon Text"/>
    <w:basedOn w:val="Normal"/>
    <w:link w:val="BalloonTextChar"/>
    <w:uiPriority w:val="99"/>
    <w:semiHidden/>
    <w:unhideWhenUsed/>
    <w:rsid w:val="00736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E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DB20DE94404D76A595ABAC9E5BF2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D1AAC-804C-4DFD-B368-249C3E9CA68A}"/>
      </w:docPartPr>
      <w:docPartBody>
        <w:p w:rsidR="00DF24B8" w:rsidRDefault="00DF24B8" w:rsidP="00DF24B8">
          <w:pPr>
            <w:pStyle w:val="99DB20DE94404D76A595ABAC9E5BF23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F24B8"/>
    <w:rsid w:val="009C469D"/>
    <w:rsid w:val="009D5A6B"/>
    <w:rsid w:val="00A16AE1"/>
    <w:rsid w:val="00AE1733"/>
    <w:rsid w:val="00B428F3"/>
    <w:rsid w:val="00DF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CD44C7DB0B4D6089272B75CDF68EA1">
    <w:name w:val="69CD44C7DB0B4D6089272B75CDF68EA1"/>
    <w:rsid w:val="00DF24B8"/>
  </w:style>
  <w:style w:type="paragraph" w:customStyle="1" w:styleId="ED959B2BB04B4CF89ED3D64A37643332">
    <w:name w:val="ED959B2BB04B4CF89ED3D64A37643332"/>
    <w:rsid w:val="00DF24B8"/>
  </w:style>
  <w:style w:type="paragraph" w:customStyle="1" w:styleId="9BAAC62F03214FBD9B300E3A790F7C41">
    <w:name w:val="9BAAC62F03214FBD9B300E3A790F7C41"/>
    <w:rsid w:val="00DF24B8"/>
  </w:style>
  <w:style w:type="paragraph" w:customStyle="1" w:styleId="99DB20DE94404D76A595ABAC9E5BF23A">
    <w:name w:val="99DB20DE94404D76A595ABAC9E5BF23A"/>
    <w:rsid w:val="00DF24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Machines II_Assignment_2020</vt:lpstr>
    </vt:vector>
  </TitlesOfParts>
  <Company>Hewlett-Packard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Machines II_Assignment_2020</dc:title>
  <dc:creator>Dipankar Singh</dc:creator>
  <cp:lastModifiedBy>Sanket Barhate</cp:lastModifiedBy>
  <cp:revision>2</cp:revision>
  <cp:lastPrinted>2020-03-21T09:40:00Z</cp:lastPrinted>
  <dcterms:created xsi:type="dcterms:W3CDTF">2020-03-29T09:46:00Z</dcterms:created>
  <dcterms:modified xsi:type="dcterms:W3CDTF">2020-03-29T09:46:00Z</dcterms:modified>
</cp:coreProperties>
</file>