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A60AB6">
      <w:r>
        <w:t>5</w:t>
      </w:r>
    </w:p>
    <w:p w:rsidR="00A60AB6" w:rsidRDefault="00A60AB6"/>
    <w:p w:rsidR="00A60AB6" w:rsidRDefault="00A60AB6">
      <w:r>
        <w:t>The special sales spreadsheet format is not guaranteed to be same throughout the franchises,</w:t>
      </w:r>
    </w:p>
    <w:p w:rsidR="00A60AB6" w:rsidRDefault="00A60AB6">
      <w:r>
        <w:t>This can cause inconsistency issues while sourcing data from them.</w:t>
      </w:r>
      <w:bookmarkStart w:id="0" w:name="_GoBack"/>
      <w:bookmarkEnd w:id="0"/>
    </w:p>
    <w:sectPr w:rsidR="00A6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B6"/>
    <w:rsid w:val="00143A23"/>
    <w:rsid w:val="00A60AB6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0BEE"/>
  <w15:chartTrackingRefBased/>
  <w15:docId w15:val="{EBF437C2-598E-4574-AF21-3055C679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2017-08-15T06:31:00Z</dcterms:created>
  <dcterms:modified xsi:type="dcterms:W3CDTF">2017-08-15T06:32:00Z</dcterms:modified>
</cp:coreProperties>
</file>