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54B9" w14:textId="17488B6B" w:rsidR="00247884" w:rsidRPr="00247884" w:rsidRDefault="00247884" w:rsidP="00247884">
      <w:pPr>
        <w:ind w:left="360"/>
        <w:rPr>
          <w:b/>
          <w:bCs/>
        </w:rPr>
      </w:pPr>
      <w:r w:rsidRPr="00247884">
        <w:rPr>
          <w:b/>
          <w:bCs/>
        </w:rPr>
        <w:t>Strategic Business Case: Siemens Energy &amp; NVIDIA — Industrial AI Ecosystem for Advanced Nuclear (SMRs)</w:t>
      </w:r>
      <w:r w:rsidRPr="00247884">
        <w:rPr>
          <w:b/>
          <w:bCs/>
        </w:rPr>
        <w:br/>
      </w:r>
      <w:r w:rsidRPr="00247884">
        <w:rPr>
          <w:i/>
          <w:iCs/>
        </w:rPr>
        <w:t>Product Strategy, Market Analysis, GTM Strategy, Financial Modeling, Ecosystem Design, Data Analysis</w:t>
      </w:r>
    </w:p>
    <w:p w14:paraId="661C25A8" w14:textId="77777777" w:rsidR="00247884" w:rsidRPr="00247884" w:rsidRDefault="00247884" w:rsidP="00247884">
      <w:pPr>
        <w:numPr>
          <w:ilvl w:val="0"/>
          <w:numId w:val="11"/>
        </w:numPr>
      </w:pPr>
      <w:r w:rsidRPr="00247884">
        <w:t>Solved a capital-intensive deployment challenge in advanced nuclear energy by designing a “Wintel-style” Industrial AI ecosystem combining Siemens Energy hardware with NVIDIA digital twin and AI simulation platforms, projecting 9–12% reduction in Levelized Cost of Energy (LCOE) and accelerated regulatory readiness for SMR deployment targeting AI data center demand.</w:t>
      </w:r>
    </w:p>
    <w:p w14:paraId="60DD7FF6" w14:textId="77777777" w:rsidR="00247884" w:rsidRPr="00247884" w:rsidRDefault="00247884" w:rsidP="00247884">
      <w:pPr>
        <w:numPr>
          <w:ilvl w:val="0"/>
          <w:numId w:val="11"/>
        </w:numPr>
      </w:pPr>
      <w:r w:rsidRPr="00247884">
        <w:t>Conducted end-to-end market analysis and competitive landscaping using Porter’s Five Forces and productivity frontier modeling to evaluate the global Industrial Metaverse opportunity, identifying market expansion from $34.4B (2024) to $181B (2030) at ~32% CAGR, and positioning the partnership to achieve dual cost-and-value advantage through AI-driven simulation.</w:t>
      </w:r>
    </w:p>
    <w:p w14:paraId="2C82E9B8" w14:textId="77777777" w:rsidR="00247884" w:rsidRPr="00247884" w:rsidRDefault="00247884" w:rsidP="00247884">
      <w:pPr>
        <w:numPr>
          <w:ilvl w:val="0"/>
          <w:numId w:val="11"/>
        </w:numPr>
      </w:pPr>
      <w:r w:rsidRPr="00247884">
        <w:t>Built techno-economic and lifecycle financial models estimating 13% CAPEX reduction, 10% OPEX savings, and 7% production output improvement enabled by digital twins, predictive maintenance, and AI-optimized plant operations across SMR asset lifecycles.</w:t>
      </w:r>
    </w:p>
    <w:p w14:paraId="354CFA28" w14:textId="77777777" w:rsidR="00247884" w:rsidRPr="00247884" w:rsidRDefault="00247884" w:rsidP="00247884">
      <w:pPr>
        <w:numPr>
          <w:ilvl w:val="0"/>
          <w:numId w:val="11"/>
        </w:numPr>
      </w:pPr>
      <w:r w:rsidRPr="00247884">
        <w:t>Led user research and customer segmentation for hyperscale data centers and industrial energy buyers, analyzing a validated 14 GW early-stage SMR demand pipeline and identifying regulatory approval timelines and prototyping costs as primary adoption friction points.</w:t>
      </w:r>
    </w:p>
    <w:p w14:paraId="6525A0DA" w14:textId="77777777" w:rsidR="00247884" w:rsidRPr="00247884" w:rsidRDefault="00247884" w:rsidP="00247884">
      <w:pPr>
        <w:numPr>
          <w:ilvl w:val="0"/>
          <w:numId w:val="11"/>
        </w:numPr>
      </w:pPr>
      <w:r w:rsidRPr="00247884">
        <w:t>Designed a platform-led Go-To-Market (GTM) strategy positioning Siemens as the standardized infrastructure layer within a multi-sided ecosystem, enabling a data network effect where increased deployments improve AI simulation accuracy and reduce certification timelines.</w:t>
      </w:r>
    </w:p>
    <w:p w14:paraId="6F98C09B" w14:textId="77777777" w:rsidR="00247884" w:rsidRPr="00247884" w:rsidRDefault="00247884" w:rsidP="00247884">
      <w:pPr>
        <w:numPr>
          <w:ilvl w:val="0"/>
          <w:numId w:val="11"/>
        </w:numPr>
      </w:pPr>
      <w:r w:rsidRPr="00247884">
        <w:t xml:space="preserve">Developed an Asset Information Management (AIM) lifecycle roadmap spanning </w:t>
      </w:r>
      <w:r w:rsidRPr="00247884">
        <w:rPr>
          <w:i/>
          <w:iCs/>
        </w:rPr>
        <w:t>as-required → as-designed → as-built → as-operated → as-maintained</w:t>
      </w:r>
      <w:r w:rsidRPr="00247884">
        <w:t>, ensuring digital continuity and long-term operational intelligence across nuclear infrastructure products.</w:t>
      </w:r>
    </w:p>
    <w:p w14:paraId="6ED481E7" w14:textId="77777777" w:rsidR="00247884" w:rsidRDefault="00247884" w:rsidP="00153628">
      <w:pPr>
        <w:ind w:left="360"/>
        <w:rPr>
          <w:b/>
          <w:bCs/>
        </w:rPr>
      </w:pPr>
    </w:p>
    <w:p w14:paraId="2D5E45DA" w14:textId="5EDD6765" w:rsidR="00153628" w:rsidRDefault="00216F28" w:rsidP="00153628">
      <w:pPr>
        <w:ind w:left="360"/>
      </w:pPr>
      <w:r w:rsidRPr="00153628">
        <w:rPr>
          <w:b/>
          <w:bCs/>
        </w:rPr>
        <w:t>Graduate Data Science Researcher</w:t>
      </w:r>
      <w:r w:rsidRPr="00216F28">
        <w:br/>
      </w:r>
      <w:r w:rsidRPr="00153628">
        <w:rPr>
          <w:i/>
          <w:iCs/>
        </w:rPr>
        <w:t>The Data Mine, Purdue University, West Lafayette, IN — Johnson &amp; Johnson | August 2024 – April 2025</w:t>
      </w:r>
    </w:p>
    <w:p w14:paraId="41F8B6DA" w14:textId="5B8E9A81" w:rsidR="00153628" w:rsidRDefault="00216F28" w:rsidP="00216F28">
      <w:pPr>
        <w:pStyle w:val="ListParagraph"/>
        <w:numPr>
          <w:ilvl w:val="0"/>
          <w:numId w:val="3"/>
        </w:numPr>
        <w:spacing w:after="0"/>
      </w:pPr>
      <w:r w:rsidRPr="00216F28">
        <w:lastRenderedPageBreak/>
        <w:t>Collaborated with J</w:t>
      </w:r>
      <w:r w:rsidR="00153628">
        <w:t>&amp;J</w:t>
      </w:r>
      <w:r w:rsidRPr="00216F28">
        <w:t xml:space="preserve"> to integrate agentic AI into budget analytics workflows.</w:t>
      </w:r>
    </w:p>
    <w:p w14:paraId="5A004EF4" w14:textId="68F60A5E" w:rsidR="00216F28" w:rsidRPr="00216F28" w:rsidRDefault="00216F28" w:rsidP="00216F28">
      <w:pPr>
        <w:pStyle w:val="ListParagraph"/>
        <w:numPr>
          <w:ilvl w:val="0"/>
          <w:numId w:val="3"/>
        </w:numPr>
        <w:spacing w:after="0"/>
      </w:pPr>
      <w:r w:rsidRPr="00216F28">
        <w:t xml:space="preserve">Built </w:t>
      </w:r>
      <w:proofErr w:type="gramStart"/>
      <w:r w:rsidRPr="00216F28">
        <w:t>agentic</w:t>
      </w:r>
      <w:proofErr w:type="gramEnd"/>
      <w:r w:rsidRPr="00216F28">
        <w:t xml:space="preserve"> AI to enable real-time analytics, improving response time by 40%.</w:t>
      </w:r>
    </w:p>
    <w:p w14:paraId="58F59DCC" w14:textId="32E2AB5B" w:rsidR="001B352F" w:rsidRDefault="00216F28" w:rsidP="00216F28">
      <w:pPr>
        <w:numPr>
          <w:ilvl w:val="0"/>
          <w:numId w:val="3"/>
        </w:numPr>
        <w:spacing w:after="0"/>
      </w:pPr>
      <w:r w:rsidRPr="00216F28">
        <w:t>Designed AI-driven query system to</w:t>
      </w:r>
      <w:r>
        <w:t xml:space="preserve"> flag</w:t>
      </w:r>
      <w:r w:rsidRPr="00216F28">
        <w:t xml:space="preserve"> thresholds</w:t>
      </w:r>
      <w:r>
        <w:t xml:space="preserve"> and</w:t>
      </w:r>
      <w:r w:rsidRPr="00216F28">
        <w:t xml:space="preserve"> anomaly detection by 25%.</w:t>
      </w:r>
    </w:p>
    <w:p w14:paraId="3FB0634B" w14:textId="77777777" w:rsidR="007939C8" w:rsidRDefault="007939C8" w:rsidP="007939C8">
      <w:pPr>
        <w:spacing w:after="0"/>
      </w:pPr>
    </w:p>
    <w:p w14:paraId="282F8B17" w14:textId="77777777" w:rsidR="000A29AB" w:rsidRPr="000A29AB" w:rsidRDefault="000A29AB" w:rsidP="000A29AB">
      <w:r w:rsidRPr="000A29AB">
        <w:rPr>
          <w:b/>
          <w:bCs/>
        </w:rPr>
        <w:t>AI</w:t>
      </w:r>
      <w:r w:rsidRPr="000A29AB">
        <w:rPr>
          <w:b/>
          <w:bCs/>
        </w:rPr>
        <w:noBreakHyphen/>
        <w:t>Driven Persona Targeted Website Content Optimization</w:t>
      </w:r>
      <w:r w:rsidRPr="000A29AB">
        <w:t xml:space="preserve"> — </w:t>
      </w:r>
      <w:r w:rsidRPr="000A29AB">
        <w:rPr>
          <w:i/>
          <w:iCs/>
        </w:rPr>
        <w:t>Python, NLP frameworks, AI content generation, SEO analytics, A/B testing</w:t>
      </w:r>
    </w:p>
    <w:p w14:paraId="42F7B790" w14:textId="6F9821C0" w:rsidR="000A29AB" w:rsidRPr="000A29AB" w:rsidRDefault="000A29AB" w:rsidP="000A29AB">
      <w:pPr>
        <w:numPr>
          <w:ilvl w:val="0"/>
          <w:numId w:val="5"/>
        </w:numPr>
        <w:spacing w:after="0"/>
      </w:pPr>
      <w:r w:rsidRPr="000A29AB">
        <w:t xml:space="preserve">Solved low engagement </w:t>
      </w:r>
      <w:r>
        <w:t xml:space="preserve">scores </w:t>
      </w:r>
      <w:r w:rsidRPr="000A29AB">
        <w:t>from generic OTT website</w:t>
      </w:r>
      <w:r>
        <w:t xml:space="preserve"> and UX</w:t>
      </w:r>
      <w:r w:rsidRPr="000A29AB">
        <w:t xml:space="preserve"> by ~25%</w:t>
      </w:r>
      <w:r>
        <w:t>.</w:t>
      </w:r>
    </w:p>
    <w:p w14:paraId="3449F0B8" w14:textId="2E4AF1F8" w:rsidR="000A29AB" w:rsidRPr="000A29AB" w:rsidRDefault="000A29AB" w:rsidP="000A29AB">
      <w:pPr>
        <w:numPr>
          <w:ilvl w:val="0"/>
          <w:numId w:val="5"/>
        </w:numPr>
        <w:spacing w:after="0"/>
      </w:pPr>
      <w:r w:rsidRPr="000A29AB">
        <w:t>Built evaluation pipeline</w:t>
      </w:r>
      <w:r>
        <w:t>s</w:t>
      </w:r>
      <w:r w:rsidRPr="000A29AB">
        <w:t xml:space="preserve"> to measure personalization fit, and SEO performance.</w:t>
      </w:r>
    </w:p>
    <w:p w14:paraId="13A4A1C8" w14:textId="7AA2EF9C" w:rsidR="000A29AB" w:rsidRDefault="000A29AB" w:rsidP="000A29AB">
      <w:pPr>
        <w:numPr>
          <w:ilvl w:val="0"/>
          <w:numId w:val="5"/>
        </w:numPr>
        <w:spacing w:after="0"/>
      </w:pPr>
      <w:r w:rsidRPr="000A29AB">
        <w:t xml:space="preserve">Applied AI-driven segmentation </w:t>
      </w:r>
      <w:r>
        <w:t xml:space="preserve">for </w:t>
      </w:r>
      <w:r w:rsidRPr="000A29AB">
        <w:t>content, advertisers, and content owners, reducing manual creation time by ~50%.</w:t>
      </w:r>
    </w:p>
    <w:p w14:paraId="24F627FC" w14:textId="77777777" w:rsidR="005556E0" w:rsidRDefault="005556E0" w:rsidP="005556E0">
      <w:pPr>
        <w:spacing w:after="0"/>
      </w:pPr>
    </w:p>
    <w:p w14:paraId="450F5D4B" w14:textId="31AB634D" w:rsidR="005556E0" w:rsidRPr="005556E0" w:rsidRDefault="005556E0" w:rsidP="005556E0">
      <w:pPr>
        <w:spacing w:after="0"/>
      </w:pPr>
      <w:r w:rsidRPr="005556E0">
        <w:rPr>
          <w:b/>
          <w:bCs/>
        </w:rPr>
        <w:t>RAG AI Assistant for MongoDB</w:t>
      </w:r>
      <w:r w:rsidRPr="005556E0">
        <w:t xml:space="preserve"> — </w:t>
      </w:r>
      <w:r w:rsidRPr="005556E0">
        <w:rPr>
          <w:i/>
          <w:iCs/>
        </w:rPr>
        <w:t xml:space="preserve">Python, MongoDB Atlas, </w:t>
      </w:r>
      <w:proofErr w:type="spellStart"/>
      <w:r w:rsidRPr="005556E0">
        <w:rPr>
          <w:i/>
          <w:iCs/>
        </w:rPr>
        <w:t>LangChain</w:t>
      </w:r>
      <w:proofErr w:type="spellEnd"/>
      <w:r w:rsidRPr="005556E0">
        <w:rPr>
          <w:i/>
          <w:iCs/>
        </w:rPr>
        <w:t xml:space="preserve">, OpenAI GPT-4, </w:t>
      </w:r>
      <w:proofErr w:type="spellStart"/>
      <w:r w:rsidRPr="005556E0">
        <w:rPr>
          <w:i/>
          <w:iCs/>
        </w:rPr>
        <w:t>Streamlit</w:t>
      </w:r>
      <w:proofErr w:type="spellEnd"/>
      <w:r w:rsidRPr="005556E0">
        <w:rPr>
          <w:i/>
          <w:iCs/>
        </w:rPr>
        <w:t xml:space="preserve">, </w:t>
      </w:r>
      <w:proofErr w:type="spellStart"/>
      <w:r w:rsidRPr="005556E0">
        <w:rPr>
          <w:i/>
          <w:iCs/>
        </w:rPr>
        <w:t>FastAPI</w:t>
      </w:r>
      <w:proofErr w:type="spellEnd"/>
    </w:p>
    <w:p w14:paraId="797ACD80" w14:textId="77777777" w:rsidR="005556E0" w:rsidRPr="005556E0" w:rsidRDefault="005556E0" w:rsidP="005556E0">
      <w:pPr>
        <w:numPr>
          <w:ilvl w:val="0"/>
          <w:numId w:val="6"/>
        </w:numPr>
        <w:spacing w:after="0"/>
      </w:pPr>
      <w:r w:rsidRPr="005556E0">
        <w:t>Solved LLM hallucinations and inaccurate domain responses by building a RAG AI assistant with multi-format document ingestion, sub-second retrieval, and full source attribution, increasing answer accuracy by ~95%.</w:t>
      </w:r>
    </w:p>
    <w:p w14:paraId="5732E2C7" w14:textId="799F70FA" w:rsidR="005556E0" w:rsidRPr="000A29AB" w:rsidRDefault="005556E0" w:rsidP="005556E0">
      <w:pPr>
        <w:numPr>
          <w:ilvl w:val="0"/>
          <w:numId w:val="6"/>
        </w:numPr>
        <w:spacing w:after="0"/>
      </w:pPr>
      <w:r>
        <w:t>Developing a</w:t>
      </w:r>
      <w:r w:rsidRPr="005556E0">
        <w:t xml:space="preserve"> modular pipeline (PDF, DOCX, TXT, MD, HTML → chunking → embeddings → vector search → GPT-4 responses) for scalable, real-time query handling</w:t>
      </w:r>
      <w:r>
        <w:t xml:space="preserve"> in MongoDB.</w:t>
      </w:r>
    </w:p>
    <w:p w14:paraId="04BEACC9" w14:textId="77777777" w:rsidR="00216F28" w:rsidRDefault="00216F28" w:rsidP="00216F28"/>
    <w:p w14:paraId="7713B403" w14:textId="77777777" w:rsidR="004D3E6E" w:rsidRPr="004D3E6E" w:rsidRDefault="004D3E6E" w:rsidP="004D3E6E">
      <w:r w:rsidRPr="004D3E6E">
        <w:rPr>
          <w:b/>
          <w:bCs/>
        </w:rPr>
        <w:t>Discovery Growth for Video Platforms</w:t>
      </w:r>
      <w:r w:rsidRPr="004D3E6E">
        <w:t xml:space="preserve"> — </w:t>
      </w:r>
      <w:r w:rsidRPr="004D3E6E">
        <w:rPr>
          <w:i/>
          <w:iCs/>
        </w:rPr>
        <w:t>Python, SQL, Product Analytics, Experimentation, Behavioral Data Analysis</w:t>
      </w:r>
    </w:p>
    <w:p w14:paraId="49EDBCB1" w14:textId="77777777" w:rsidR="004D3E6E" w:rsidRPr="004D3E6E" w:rsidRDefault="004D3E6E" w:rsidP="004D3E6E">
      <w:pPr>
        <w:numPr>
          <w:ilvl w:val="0"/>
          <w:numId w:val="7"/>
        </w:numPr>
        <w:spacing w:after="0"/>
      </w:pPr>
      <w:r w:rsidRPr="004D3E6E">
        <w:t>Identified discovery blind spots misattributing non-engagement to content quality, enabling feed optimizations that improved engagement by ~12%.</w:t>
      </w:r>
    </w:p>
    <w:p w14:paraId="406CB7D4" w14:textId="6C1EBB9F" w:rsidR="007E151D" w:rsidRDefault="004D3E6E" w:rsidP="004D3E6E">
      <w:pPr>
        <w:numPr>
          <w:ilvl w:val="0"/>
          <w:numId w:val="7"/>
        </w:numPr>
        <w:spacing w:after="0"/>
      </w:pPr>
      <w:r w:rsidRPr="004D3E6E">
        <w:t xml:space="preserve">Built discovery friction intelligence to separate relevance and context failures </w:t>
      </w:r>
      <w:r w:rsidR="00F06632">
        <w:t>for UX.</w:t>
      </w:r>
    </w:p>
    <w:p w14:paraId="7210B9F8" w14:textId="77777777" w:rsidR="007E151D" w:rsidRDefault="007E151D">
      <w:r>
        <w:br w:type="page"/>
      </w:r>
    </w:p>
    <w:p w14:paraId="06BB5F00" w14:textId="77777777" w:rsidR="007E151D" w:rsidRPr="00D30018" w:rsidRDefault="007E151D" w:rsidP="007E151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proofErr w:type="spellStart"/>
      <w:r>
        <w:rPr>
          <w:b/>
          <w:color w:val="000000"/>
          <w:sz w:val="22"/>
          <w:szCs w:val="22"/>
        </w:rPr>
        <w:lastRenderedPageBreak/>
        <w:t>I</w:t>
      </w:r>
      <w:r w:rsidRPr="00D30018">
        <w:rPr>
          <w:b/>
          <w:color w:val="000000"/>
          <w:sz w:val="22"/>
          <w:szCs w:val="22"/>
        </w:rPr>
        <w:t>ntellekt</w:t>
      </w:r>
      <w:proofErr w:type="spellEnd"/>
      <w:r w:rsidRPr="00D30018">
        <w:rPr>
          <w:b/>
          <w:color w:val="000000"/>
          <w:sz w:val="22"/>
          <w:szCs w:val="22"/>
        </w:rPr>
        <w:t xml:space="preserve"> AI for SAP</w:t>
      </w:r>
      <w:r w:rsidRPr="00D30018">
        <w:rPr>
          <w:b/>
          <w:color w:val="000000"/>
          <w:sz w:val="22"/>
          <w:szCs w:val="22"/>
        </w:rPr>
        <w:tab/>
      </w:r>
    </w:p>
    <w:p w14:paraId="5D3838DF" w14:textId="77777777" w:rsidR="007E151D" w:rsidRPr="009A1CE9" w:rsidRDefault="007E151D" w:rsidP="007E15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5"/>
        <w:rPr>
          <w:color w:val="000000"/>
          <w:sz w:val="22"/>
          <w:szCs w:val="22"/>
        </w:rPr>
      </w:pPr>
      <w:r w:rsidRPr="009A1CE9">
        <w:rPr>
          <w:color w:val="000000"/>
          <w:sz w:val="22"/>
          <w:szCs w:val="22"/>
        </w:rPr>
        <w:t xml:space="preserve">As an SAP consultant to </w:t>
      </w:r>
      <w:proofErr w:type="spellStart"/>
      <w:r w:rsidRPr="009A1CE9">
        <w:rPr>
          <w:color w:val="000000"/>
          <w:sz w:val="22"/>
          <w:szCs w:val="22"/>
        </w:rPr>
        <w:t>Intellekt</w:t>
      </w:r>
      <w:proofErr w:type="spellEnd"/>
      <w:r w:rsidRPr="009A1CE9">
        <w:rPr>
          <w:color w:val="000000"/>
          <w:sz w:val="22"/>
          <w:szCs w:val="22"/>
        </w:rPr>
        <w:t xml:space="preserve"> AI, advised on product selection and workflow design; integrated SAP BTP Cloud Platform for AI in payroll and vendor management</w:t>
      </w:r>
    </w:p>
    <w:p w14:paraId="50EAB3DA" w14:textId="77777777" w:rsidR="007E151D" w:rsidRPr="009A1CE9" w:rsidRDefault="007E151D" w:rsidP="007E15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5"/>
        <w:rPr>
          <w:color w:val="000000"/>
          <w:sz w:val="22"/>
          <w:szCs w:val="22"/>
        </w:rPr>
      </w:pPr>
      <w:r w:rsidRPr="009A1CE9">
        <w:rPr>
          <w:color w:val="000000"/>
          <w:sz w:val="22"/>
          <w:szCs w:val="22"/>
        </w:rPr>
        <w:t>Designed automation workflows using wrapper APIs to address $2B+ in annual billing errors</w:t>
      </w:r>
    </w:p>
    <w:p w14:paraId="5702A12A" w14:textId="77777777" w:rsidR="007E151D" w:rsidRDefault="007E151D" w:rsidP="007E151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5"/>
        <w:rPr>
          <w:color w:val="000000"/>
          <w:sz w:val="22"/>
          <w:szCs w:val="22"/>
        </w:rPr>
      </w:pPr>
      <w:r w:rsidRPr="009A1CE9">
        <w:rPr>
          <w:color w:val="000000"/>
          <w:sz w:val="22"/>
          <w:szCs w:val="22"/>
        </w:rPr>
        <w:t>Reduced billing-related disputes by 30–40% pre-escalation, improving cash flows</w:t>
      </w:r>
    </w:p>
    <w:p w14:paraId="0D766859" w14:textId="77777777" w:rsidR="000F1558" w:rsidRPr="000F1558" w:rsidRDefault="000F1558" w:rsidP="000F15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</w:p>
    <w:p w14:paraId="1AEDA279" w14:textId="77777777" w:rsidR="007E151D" w:rsidRPr="00D30018" w:rsidRDefault="007E151D" w:rsidP="007E151D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Supply</w:t>
      </w:r>
      <w:r w:rsidRPr="00D30018">
        <w:rPr>
          <w:b/>
          <w:color w:val="000000"/>
          <w:sz w:val="22"/>
          <w:szCs w:val="22"/>
        </w:rPr>
        <w:t xml:space="preserve"> Chain Risk Monitoring</w:t>
      </w:r>
      <w:r w:rsidRPr="00D30018">
        <w:rPr>
          <w:b/>
          <w:color w:val="000000"/>
          <w:sz w:val="22"/>
          <w:szCs w:val="22"/>
        </w:rPr>
        <w:tab/>
      </w:r>
    </w:p>
    <w:p w14:paraId="297ECA1C" w14:textId="77777777" w:rsidR="007E151D" w:rsidRPr="000F1558" w:rsidRDefault="007E151D" w:rsidP="000F15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0F1558">
        <w:rPr>
          <w:color w:val="000000"/>
          <w:sz w:val="22"/>
          <w:szCs w:val="22"/>
        </w:rPr>
        <w:t>Led the product roadmap using predictive modeling and data lake house architecture to track supplier risks.</w:t>
      </w:r>
    </w:p>
    <w:p w14:paraId="1FE34019" w14:textId="001C58F6" w:rsidR="004D3E6E" w:rsidRPr="00C211F7" w:rsidRDefault="007E151D" w:rsidP="000F1558">
      <w:pPr>
        <w:spacing w:after="0"/>
      </w:pPr>
      <w:r w:rsidRPr="009A1CE9">
        <w:rPr>
          <w:color w:val="000000"/>
          <w:sz w:val="22"/>
          <w:szCs w:val="22"/>
        </w:rPr>
        <w:t xml:space="preserve">Defined product roadmap using </w:t>
      </w:r>
      <w:proofErr w:type="spellStart"/>
      <w:r w:rsidRPr="009A1CE9">
        <w:rPr>
          <w:color w:val="000000"/>
          <w:sz w:val="22"/>
          <w:szCs w:val="22"/>
        </w:rPr>
        <w:t>MoSCoW</w:t>
      </w:r>
      <w:proofErr w:type="spellEnd"/>
      <w:r w:rsidRPr="009A1CE9">
        <w:rPr>
          <w:color w:val="000000"/>
          <w:sz w:val="22"/>
          <w:szCs w:val="22"/>
        </w:rPr>
        <w:t xml:space="preserve"> framework, aligning customer pain points and business goals</w:t>
      </w:r>
    </w:p>
    <w:p w14:paraId="3C56A894" w14:textId="77777777" w:rsidR="00C211F7" w:rsidRDefault="00C211F7" w:rsidP="00C211F7">
      <w:pPr>
        <w:spacing w:after="0"/>
        <w:rPr>
          <w:color w:val="000000"/>
          <w:sz w:val="22"/>
          <w:szCs w:val="22"/>
        </w:rPr>
      </w:pPr>
    </w:p>
    <w:p w14:paraId="7A4AAF2B" w14:textId="77777777" w:rsidR="00C211F7" w:rsidRPr="000F1558" w:rsidRDefault="00C211F7" w:rsidP="00C211F7">
      <w:pPr>
        <w:spacing w:after="0"/>
        <w:rPr>
          <w:b/>
          <w:bCs/>
        </w:rPr>
      </w:pPr>
      <w:r w:rsidRPr="000F1558">
        <w:rPr>
          <w:b/>
          <w:bCs/>
        </w:rPr>
        <w:t xml:space="preserve">Streaming Subscription Optimizer </w:t>
      </w:r>
    </w:p>
    <w:p w14:paraId="0AB99CEC" w14:textId="77777777" w:rsidR="00C211F7" w:rsidRDefault="00C211F7" w:rsidP="00C211F7">
      <w:pPr>
        <w:spacing w:after="0"/>
      </w:pPr>
      <w:r w:rsidRPr="00C211F7">
        <w:t xml:space="preserve">• Designing subscription bundling system for students </w:t>
      </w:r>
      <w:proofErr w:type="gramStart"/>
      <w:r w:rsidRPr="00C211F7">
        <w:t>optimize</w:t>
      </w:r>
      <w:proofErr w:type="gramEnd"/>
      <w:r w:rsidRPr="00C211F7">
        <w:t xml:space="preserve"> streaming service costs, using Expected Value of Customer (EVC) and A/B-tested pricing models. </w:t>
      </w:r>
    </w:p>
    <w:p w14:paraId="73FBC92D" w14:textId="77777777" w:rsidR="00C211F7" w:rsidRDefault="00C211F7" w:rsidP="00C211F7">
      <w:pPr>
        <w:spacing w:after="0"/>
      </w:pPr>
      <w:r w:rsidRPr="00C211F7">
        <w:t xml:space="preserve">• The bundling business model achieved ~18% higher value perception and stronger conversion intent among users. </w:t>
      </w:r>
    </w:p>
    <w:p w14:paraId="4A9AA9C4" w14:textId="77777777" w:rsidR="00C211F7" w:rsidRDefault="00C211F7" w:rsidP="00C211F7">
      <w:pPr>
        <w:spacing w:after="0"/>
      </w:pPr>
    </w:p>
    <w:p w14:paraId="165F858F" w14:textId="77777777" w:rsidR="00C211F7" w:rsidRPr="000F1558" w:rsidRDefault="00C211F7" w:rsidP="00C211F7">
      <w:pPr>
        <w:spacing w:after="0"/>
        <w:rPr>
          <w:b/>
          <w:bCs/>
        </w:rPr>
      </w:pPr>
      <w:r w:rsidRPr="000F1558">
        <w:rPr>
          <w:b/>
          <w:bCs/>
        </w:rPr>
        <w:t xml:space="preserve">Illume - AI Trend Capture Marketing Platform </w:t>
      </w:r>
    </w:p>
    <w:p w14:paraId="5BB5CD72" w14:textId="77777777" w:rsidR="00C211F7" w:rsidRDefault="00C211F7" w:rsidP="00C211F7">
      <w:pPr>
        <w:spacing w:after="0"/>
      </w:pPr>
      <w:r w:rsidRPr="00C211F7">
        <w:t xml:space="preserve">• Designing a plug and play, </w:t>
      </w:r>
      <w:proofErr w:type="gramStart"/>
      <w:r w:rsidRPr="00C211F7">
        <w:t>ad</w:t>
      </w:r>
      <w:proofErr w:type="gramEnd"/>
      <w:r w:rsidRPr="00C211F7">
        <w:t xml:space="preserve"> placement system in viral &amp; trending videos to reduce 95% of manual effort in marketing </w:t>
      </w:r>
    </w:p>
    <w:p w14:paraId="14DD67E6" w14:textId="77777777" w:rsidR="00C211F7" w:rsidRDefault="00C211F7" w:rsidP="00C211F7">
      <w:pPr>
        <w:spacing w:after="0"/>
      </w:pPr>
      <w:r w:rsidRPr="00C211F7">
        <w:t xml:space="preserve">• Interviewed marketers to define 15+ JTBDs; 95% focused on brand recall and ad fatigue from traditional ads </w:t>
      </w:r>
    </w:p>
    <w:p w14:paraId="2CA15500" w14:textId="77777777" w:rsidR="00C211F7" w:rsidRDefault="00C211F7" w:rsidP="00C211F7">
      <w:pPr>
        <w:spacing w:after="0"/>
      </w:pPr>
      <w:r w:rsidRPr="00C211F7">
        <w:t xml:space="preserve">• Identified unmet need for pre-peak trend activation; no direct competitors offer dynamic micro-ad overlays on viral content </w:t>
      </w:r>
    </w:p>
    <w:p w14:paraId="66CE4F0B" w14:textId="77777777" w:rsidR="00C211F7" w:rsidRDefault="00C211F7" w:rsidP="00C211F7">
      <w:pPr>
        <w:spacing w:after="0"/>
      </w:pPr>
    </w:p>
    <w:p w14:paraId="15512B97" w14:textId="77777777" w:rsidR="00C211F7" w:rsidRPr="000F1558" w:rsidRDefault="00C211F7" w:rsidP="00C211F7">
      <w:pPr>
        <w:spacing w:after="0"/>
        <w:rPr>
          <w:b/>
          <w:bCs/>
        </w:rPr>
      </w:pPr>
      <w:r w:rsidRPr="000F1558">
        <w:rPr>
          <w:b/>
          <w:bCs/>
        </w:rPr>
        <w:t xml:space="preserve">Airbnb Market Analytics Project </w:t>
      </w:r>
    </w:p>
    <w:p w14:paraId="75A9E0FC" w14:textId="77777777" w:rsidR="00C211F7" w:rsidRDefault="00C211F7" w:rsidP="00C211F7">
      <w:pPr>
        <w:spacing w:after="0"/>
      </w:pPr>
      <w:r w:rsidRPr="00C211F7">
        <w:t xml:space="preserve">• Analyzed 10K+ bookings to uncover traction drivers across customer and host segments, boosting visibility by ~25% </w:t>
      </w:r>
    </w:p>
    <w:p w14:paraId="71C6347F" w14:textId="77777777" w:rsidR="00C211F7" w:rsidRDefault="00C211F7" w:rsidP="00C211F7">
      <w:pPr>
        <w:spacing w:after="0"/>
      </w:pPr>
      <w:r w:rsidRPr="00C211F7">
        <w:t xml:space="preserve">• Modeled ranking and pricing shifts projected to increase occupancy by 12%, balancing supply-demand across seasonal peaks </w:t>
      </w:r>
    </w:p>
    <w:p w14:paraId="2C2634F9" w14:textId="77777777" w:rsidR="00C211F7" w:rsidRDefault="00C211F7" w:rsidP="00C211F7">
      <w:pPr>
        <w:spacing w:after="0"/>
      </w:pPr>
    </w:p>
    <w:p w14:paraId="14F998F0" w14:textId="77777777" w:rsidR="00C211F7" w:rsidRPr="000F1558" w:rsidRDefault="00C211F7" w:rsidP="00C211F7">
      <w:pPr>
        <w:spacing w:after="0"/>
        <w:rPr>
          <w:b/>
          <w:bCs/>
        </w:rPr>
      </w:pPr>
      <w:r w:rsidRPr="000F1558">
        <w:rPr>
          <w:b/>
          <w:bCs/>
        </w:rPr>
        <w:t xml:space="preserve">Post-COVID Recovery Analysis — Research Collaboration (Mar–May 2021) </w:t>
      </w:r>
    </w:p>
    <w:p w14:paraId="59B94B82" w14:textId="77777777" w:rsidR="00C211F7" w:rsidRDefault="00C211F7" w:rsidP="00C211F7">
      <w:pPr>
        <w:spacing w:after="0"/>
      </w:pPr>
      <w:r w:rsidRPr="00C211F7">
        <w:t xml:space="preserve">• Analyzed 350+ patient records to compare recovery between COVID and non-COVID groups with/without smoking habits. </w:t>
      </w:r>
    </w:p>
    <w:p w14:paraId="5DFEE7B3" w14:textId="466CDF24" w:rsidR="00C211F7" w:rsidRDefault="00C211F7" w:rsidP="00C211F7">
      <w:pPr>
        <w:spacing w:after="0"/>
      </w:pPr>
      <w:r w:rsidRPr="00C211F7">
        <w:t xml:space="preserve">• Identified a 2.1x higher likelihood of post-COVID decline in smokers using Chi-Square and Kaplan-Meier methods </w:t>
      </w:r>
    </w:p>
    <w:p w14:paraId="2B4668F6" w14:textId="77777777" w:rsidR="001A0B54" w:rsidRDefault="001A0B54" w:rsidP="00C211F7">
      <w:pPr>
        <w:spacing w:after="0"/>
      </w:pPr>
    </w:p>
    <w:p w14:paraId="693E72DB" w14:textId="77777777" w:rsidR="001A0B54" w:rsidRPr="004D3E6E" w:rsidRDefault="001A0B54" w:rsidP="00C211F7">
      <w:pPr>
        <w:spacing w:after="0"/>
      </w:pPr>
    </w:p>
    <w:sectPr w:rsidR="001A0B54" w:rsidRPr="004D3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48E"/>
    <w:multiLevelType w:val="multilevel"/>
    <w:tmpl w:val="4C1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14201"/>
    <w:multiLevelType w:val="hybridMultilevel"/>
    <w:tmpl w:val="B778E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30AF5"/>
    <w:multiLevelType w:val="multilevel"/>
    <w:tmpl w:val="F0D6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7C5"/>
    <w:multiLevelType w:val="hybridMultilevel"/>
    <w:tmpl w:val="CD5E06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F5512E"/>
    <w:multiLevelType w:val="multilevel"/>
    <w:tmpl w:val="3F9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65500"/>
    <w:multiLevelType w:val="multilevel"/>
    <w:tmpl w:val="4C5E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C4998"/>
    <w:multiLevelType w:val="multilevel"/>
    <w:tmpl w:val="2C5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D4442"/>
    <w:multiLevelType w:val="multilevel"/>
    <w:tmpl w:val="9F9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B272E"/>
    <w:multiLevelType w:val="multilevel"/>
    <w:tmpl w:val="7D7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1318F"/>
    <w:multiLevelType w:val="hybridMultilevel"/>
    <w:tmpl w:val="07520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F344FCB"/>
    <w:multiLevelType w:val="multilevel"/>
    <w:tmpl w:val="A8F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05616">
    <w:abstractNumId w:val="6"/>
  </w:num>
  <w:num w:numId="2" w16cid:durableId="184902004">
    <w:abstractNumId w:val="2"/>
  </w:num>
  <w:num w:numId="3" w16cid:durableId="1155686219">
    <w:abstractNumId w:val="7"/>
  </w:num>
  <w:num w:numId="4" w16cid:durableId="371730342">
    <w:abstractNumId w:val="4"/>
  </w:num>
  <w:num w:numId="5" w16cid:durableId="675495744">
    <w:abstractNumId w:val="5"/>
  </w:num>
  <w:num w:numId="6" w16cid:durableId="2048944017">
    <w:abstractNumId w:val="10"/>
  </w:num>
  <w:num w:numId="7" w16cid:durableId="1461875697">
    <w:abstractNumId w:val="0"/>
  </w:num>
  <w:num w:numId="8" w16cid:durableId="1616064008">
    <w:abstractNumId w:val="1"/>
  </w:num>
  <w:num w:numId="9" w16cid:durableId="1971859743">
    <w:abstractNumId w:val="3"/>
  </w:num>
  <w:num w:numId="10" w16cid:durableId="379401679">
    <w:abstractNumId w:val="9"/>
  </w:num>
  <w:num w:numId="11" w16cid:durableId="281545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28"/>
    <w:rsid w:val="000A29AB"/>
    <w:rsid w:val="000F1558"/>
    <w:rsid w:val="00153628"/>
    <w:rsid w:val="00156BCC"/>
    <w:rsid w:val="001A0B54"/>
    <w:rsid w:val="001B352F"/>
    <w:rsid w:val="00216F28"/>
    <w:rsid w:val="00234F05"/>
    <w:rsid w:val="00247884"/>
    <w:rsid w:val="003121FA"/>
    <w:rsid w:val="00377D13"/>
    <w:rsid w:val="004D3E6E"/>
    <w:rsid w:val="005556E0"/>
    <w:rsid w:val="00590A80"/>
    <w:rsid w:val="006445A5"/>
    <w:rsid w:val="007939C8"/>
    <w:rsid w:val="007E151D"/>
    <w:rsid w:val="007E47C6"/>
    <w:rsid w:val="00990D1E"/>
    <w:rsid w:val="00A3244E"/>
    <w:rsid w:val="00C211F7"/>
    <w:rsid w:val="00C22C48"/>
    <w:rsid w:val="00E540F1"/>
    <w:rsid w:val="00E7502E"/>
    <w:rsid w:val="00EA517C"/>
    <w:rsid w:val="00F06632"/>
    <w:rsid w:val="00F6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F656"/>
  <w15:chartTrackingRefBased/>
  <w15:docId w15:val="{13D2C899-359D-4605-8CE0-FE165592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732</Words>
  <Characters>4729</Characters>
  <Application>Microsoft Office Word</Application>
  <DocSecurity>0</DocSecurity>
  <Lines>100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Sanketh Rajshekhar Patil</dc:creator>
  <cp:keywords/>
  <dc:description/>
  <cp:lastModifiedBy>Sanketh Rajshekhar Patil</cp:lastModifiedBy>
  <cp:revision>13</cp:revision>
  <dcterms:created xsi:type="dcterms:W3CDTF">2026-01-28T06:16:00Z</dcterms:created>
  <dcterms:modified xsi:type="dcterms:W3CDTF">2026-02-28T20:53:00Z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5e8d34d2-aa4a-4f6a-8696-08b61dbb9ad6</vt:lpwstr>
  </property>
</Properties>
</file>