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Comprehensive Industry-Oriented Case Study</w:t>
      </w:r>
    </w:p>
    <w:p w:rsidR="00000000" w:rsidDel="00000000" w:rsidP="00000000" w:rsidRDefault="00000000" w:rsidRPr="00000000" w14:paraId="00000002">
      <w:pPr>
        <w:spacing w:after="22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Mining Indian Railway Twitter Complaints</w:t>
      </w:r>
    </w:p>
    <w:p w:rsidR="00000000" w:rsidDel="00000000" w:rsidP="00000000" w:rsidRDefault="00000000" w:rsidRPr="00000000" w14:paraId="00000003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Context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Indian Railways’ Twitter handle (@RailMinIndia) receives thousands of real-time complaints.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Your task is to build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production-ready mini–analytics pipeline</w:t>
      </w:r>
      <w:r w:rsidDel="00000000" w:rsidR="00000000" w:rsidRPr="00000000">
        <w:rPr>
          <w:sz w:val="18"/>
          <w:szCs w:val="18"/>
          <w:rtl w:val="0"/>
        </w:rPr>
        <w:t xml:space="preserve"> that cleans, enriches and analyses these tweets to surface actionable insights for operations teams.</w:t>
      </w:r>
    </w:p>
    <w:p w:rsidR="00000000" w:rsidDel="00000000" w:rsidP="00000000" w:rsidRDefault="00000000" w:rsidRPr="00000000" w14:paraId="00000006">
      <w:pPr>
        <w:spacing w:after="220" w:lineRule="auto"/>
        <w:rPr>
          <w:b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❶</w:t>
      </w:r>
      <w:r w:rsidDel="00000000" w:rsidR="00000000" w:rsidRPr="00000000">
        <w:rPr>
          <w:b w:val="1"/>
          <w:sz w:val="27"/>
          <w:szCs w:val="27"/>
          <w:rtl w:val="0"/>
        </w:rPr>
        <w:t xml:space="preserve"> Data Ingestion &amp; Exploration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 </w:t>
      </w:r>
      <w:r w:rsidDel="00000000" w:rsidR="00000000" w:rsidRPr="00000000">
        <w:rPr>
          <w:b w:val="1"/>
          <w:sz w:val="27"/>
          <w:szCs w:val="27"/>
          <w:rtl w:val="0"/>
        </w:rPr>
        <w:t xml:space="preserve">(5 marks)</w:t>
      </w:r>
    </w:p>
    <w:tbl>
      <w:tblPr>
        <w:tblStyle w:val="Table1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1740"/>
        <w:gridCol w:w="4875"/>
        <w:tblGridChange w:id="0">
          <w:tblGrid>
            <w:gridCol w:w="615"/>
            <w:gridCol w:w="1740"/>
            <w:gridCol w:w="487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Sub-Task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Expectations (what to show/submit)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Load &amp; schema check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 the CSV(s) into a dataframe; verify column datatypes &amp; null counts.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Exploratory snapshot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5–10 bullet-point observations (e.g., top sources, tweet length distribution). Use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df.describe()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or a simple bar/line plot.</w:t>
            </w:r>
          </w:p>
        </w:tc>
      </w:tr>
    </w:tbl>
    <w:p w:rsidR="00000000" w:rsidDel="00000000" w:rsidP="00000000" w:rsidRDefault="00000000" w:rsidRPr="00000000" w14:paraId="00000010">
      <w:pPr>
        <w:spacing w:after="220" w:lineRule="auto"/>
        <w:rPr>
          <w:b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❷</w:t>
      </w:r>
      <w:r w:rsidDel="00000000" w:rsidR="00000000" w:rsidRPr="00000000">
        <w:rPr>
          <w:b w:val="1"/>
          <w:sz w:val="27"/>
          <w:szCs w:val="27"/>
          <w:rtl w:val="0"/>
        </w:rPr>
        <w:t xml:space="preserve"> Cleaning &amp; Feature Engineering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 </w:t>
      </w:r>
      <w:r w:rsidDel="00000000" w:rsidR="00000000" w:rsidRPr="00000000">
        <w:rPr>
          <w:b w:val="1"/>
          <w:sz w:val="27"/>
          <w:szCs w:val="27"/>
          <w:rtl w:val="0"/>
        </w:rPr>
        <w:t xml:space="preserve">(15 marks)</w:t>
      </w:r>
    </w:p>
    <w:tbl>
      <w:tblPr>
        <w:tblStyle w:val="Table2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"/>
        <w:gridCol w:w="1905"/>
        <w:gridCol w:w="4860"/>
        <w:tblGridChange w:id="0">
          <w:tblGrid>
            <w:gridCol w:w="555"/>
            <w:gridCol w:w="1905"/>
            <w:gridCol w:w="48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Sub-Task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Guidelines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User-mention extraction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mentions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column: list of all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@handles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present.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Hashtag extraction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hashtags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column: list of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#tags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(lower-cased, duplicates removed).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URL isolation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urls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column(move url to new column); remove URLs from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clean_text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Emoji / special-char handling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Strip or translate emojis (💧</w:t>
            </w:r>
            <w:r w:rsidDel="00000000" w:rsidR="00000000" w:rsidRPr="00000000">
              <w:rPr>
                <w:rFonts w:ascii="Cardo" w:cs="Cardo" w:eastAsia="Cardo" w:hAnsi="Cardo"/>
                <w:sz w:val="18"/>
                <w:szCs w:val="18"/>
                <w:rtl w:val="0"/>
              </w:rPr>
              <w:t xml:space="preserve">→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“water” etc.)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Stop-word strategy note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Brief note on domain-specific stop words you added / kept.</w:t>
            </w:r>
          </w:p>
        </w:tc>
      </w:tr>
    </w:tbl>
    <w:p w:rsidR="00000000" w:rsidDel="00000000" w:rsidP="00000000" w:rsidRDefault="00000000" w:rsidRPr="00000000" w14:paraId="00000023">
      <w:pPr>
        <w:spacing w:after="220" w:lineRule="auto"/>
        <w:rPr>
          <w:b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❸</w:t>
      </w:r>
      <w:r w:rsidDel="00000000" w:rsidR="00000000" w:rsidRPr="00000000">
        <w:rPr>
          <w:b w:val="1"/>
          <w:sz w:val="27"/>
          <w:szCs w:val="27"/>
          <w:rtl w:val="0"/>
        </w:rPr>
        <w:t xml:space="preserve"> Text Pre-Processing with NLTK &amp; spaCy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 </w:t>
      </w:r>
      <w:r w:rsidDel="00000000" w:rsidR="00000000" w:rsidRPr="00000000">
        <w:rPr>
          <w:b w:val="1"/>
          <w:sz w:val="27"/>
          <w:szCs w:val="27"/>
          <w:rtl w:val="0"/>
        </w:rPr>
        <w:t xml:space="preserve">(20 marks)</w:t>
      </w:r>
    </w:p>
    <w:tbl>
      <w:tblPr>
        <w:tblStyle w:val="Table3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"/>
        <w:gridCol w:w="1290"/>
        <w:gridCol w:w="5580"/>
        <w:tblGridChange w:id="0">
          <w:tblGrid>
            <w:gridCol w:w="555"/>
            <w:gridCol w:w="1290"/>
            <w:gridCol w:w="558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Sub-Task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Requirements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Tokenisation comparison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Run both NLTK’s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word_tokenize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and spaCy’s tokenizer on 100 random tweets; discuss at least two differences.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Stemming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Apply Porter or Snowball stemmer; store in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stemmed_text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Lemmatisation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Apply spaCy lemmatisation; store in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lemmatized_text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POS tagging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pos_tags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column (spaCy). Highlight three domain-specific POS issues you observed.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Pipeline efficiency note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 average preprocessing time per tweet (use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module) </w:t>
            </w:r>
          </w:p>
        </w:tc>
      </w:tr>
    </w:tbl>
    <w:p w:rsidR="00000000" w:rsidDel="00000000" w:rsidP="00000000" w:rsidRDefault="00000000" w:rsidRPr="00000000" w14:paraId="00000036">
      <w:pPr>
        <w:spacing w:after="220" w:lineRule="auto"/>
        <w:rPr>
          <w:b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❹</w:t>
      </w:r>
      <w:r w:rsidDel="00000000" w:rsidR="00000000" w:rsidRPr="00000000">
        <w:rPr>
          <w:b w:val="1"/>
          <w:sz w:val="27"/>
          <w:szCs w:val="27"/>
          <w:rtl w:val="0"/>
        </w:rPr>
        <w:t xml:space="preserve"> Named Entity Recognition &amp; Domain Mapping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 </w:t>
      </w:r>
      <w:r w:rsidDel="00000000" w:rsidR="00000000" w:rsidRPr="00000000">
        <w:rPr>
          <w:b w:val="1"/>
          <w:sz w:val="27"/>
          <w:szCs w:val="27"/>
          <w:rtl w:val="0"/>
        </w:rPr>
        <w:t xml:space="preserve">(10 marks)</w:t>
      </w:r>
    </w:p>
    <w:tbl>
      <w:tblPr>
        <w:tblStyle w:val="Table4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900"/>
        <w:gridCol w:w="5715"/>
        <w:tblGridChange w:id="0">
          <w:tblGrid>
            <w:gridCol w:w="615"/>
            <w:gridCol w:w="900"/>
            <w:gridCol w:w="571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Sub-Task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Expectations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NER extraction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spaCy’s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en_core_web_sm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(or larger) to tag entities; create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entities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column.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Domain mapping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Map entities into one of: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TRAIN_NO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STATION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COACH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(water, AC, cleanliness, etc.). Submit mapping function</w:t>
            </w:r>
          </w:p>
        </w:tc>
      </w:tr>
    </w:tbl>
    <w:p w:rsidR="00000000" w:rsidDel="00000000" w:rsidP="00000000" w:rsidRDefault="00000000" w:rsidRPr="00000000" w14:paraId="00000040">
      <w:pPr>
        <w:spacing w:after="220" w:lineRule="auto"/>
        <w:rPr>
          <w:b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❺</w:t>
      </w:r>
      <w:r w:rsidDel="00000000" w:rsidR="00000000" w:rsidRPr="00000000">
        <w:rPr>
          <w:b w:val="1"/>
          <w:sz w:val="27"/>
          <w:szCs w:val="27"/>
          <w:rtl w:val="0"/>
        </w:rPr>
        <w:t xml:space="preserve"> Sentiment &amp; Emotion Analysis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 </w:t>
      </w:r>
      <w:r w:rsidDel="00000000" w:rsidR="00000000" w:rsidRPr="00000000">
        <w:rPr>
          <w:b w:val="1"/>
          <w:sz w:val="27"/>
          <w:szCs w:val="27"/>
          <w:rtl w:val="0"/>
        </w:rPr>
        <w:t xml:space="preserve">(20 marks)</w:t>
      </w:r>
    </w:p>
    <w:tbl>
      <w:tblPr>
        <w:tblStyle w:val="Table5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"/>
        <w:gridCol w:w="1815"/>
        <w:gridCol w:w="5070"/>
        <w:tblGridChange w:id="0">
          <w:tblGrid>
            <w:gridCol w:w="555"/>
            <w:gridCol w:w="1815"/>
            <w:gridCol w:w="507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Sub-Task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Requirements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VADER / AFINN / NRC tri-model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Score every tweet with all three lexicons; keep results in separate columns.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Model alignment check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Compute agreement rate between lexicons (e.g., % tweets where all three agree on polarity).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Emotion profiling (NRC-8 or NRC-10)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 each tweet, record dominant emotion; produce a bar chart of emotion counts.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Aspect-level sentiment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Using the entities from section ❹, calculate sentiment per aspect (e.g., Water=–0.43). Present top 3 negative aspects.</w:t>
            </w:r>
          </w:p>
        </w:tc>
      </w:tr>
    </w:tbl>
    <w:p w:rsidR="00000000" w:rsidDel="00000000" w:rsidP="00000000" w:rsidRDefault="00000000" w:rsidRPr="00000000" w14:paraId="00000050">
      <w:pPr>
        <w:spacing w:after="220" w:lineRule="auto"/>
        <w:rPr>
          <w:b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❻</w:t>
      </w:r>
      <w:r w:rsidDel="00000000" w:rsidR="00000000" w:rsidRPr="00000000">
        <w:rPr>
          <w:b w:val="1"/>
          <w:sz w:val="27"/>
          <w:szCs w:val="27"/>
          <w:rtl w:val="0"/>
        </w:rPr>
        <w:t xml:space="preserve"> Insight Extraction for Ops Teams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 </w:t>
      </w:r>
      <w:r w:rsidDel="00000000" w:rsidR="00000000" w:rsidRPr="00000000">
        <w:rPr>
          <w:b w:val="1"/>
          <w:sz w:val="27"/>
          <w:szCs w:val="27"/>
          <w:rtl w:val="0"/>
        </w:rPr>
        <w:t xml:space="preserve">(10 marks)</w:t>
      </w:r>
    </w:p>
    <w:tbl>
      <w:tblPr>
        <w:tblStyle w:val="Table6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"/>
        <w:gridCol w:w="1800"/>
        <w:gridCol w:w="4875"/>
        <w:tblGridChange w:id="0">
          <w:tblGrid>
            <w:gridCol w:w="555"/>
            <w:gridCol w:w="1800"/>
            <w:gridCol w:w="48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Sub-Task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Deliverable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Positive vs. Negative nuggets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 10 random positive tweets extract the clause that states what passengers 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liked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repeat for negatives (what they 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disliked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). Use dependency parsing or simple chunking; highlight in table.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Action recommendation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Two concise, data-driven suggestions for IRCTC (≤100 words each).</w:t>
            </w:r>
          </w:p>
        </w:tc>
      </w:tr>
    </w:tbl>
    <w:p w:rsidR="00000000" w:rsidDel="00000000" w:rsidP="00000000" w:rsidRDefault="00000000" w:rsidRPr="00000000" w14:paraId="0000005A">
      <w:pPr>
        <w:spacing w:after="220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7 -  Image PreProcessing (20 marks)</w:t>
      </w:r>
    </w:p>
    <w:p w:rsidR="00000000" w:rsidDel="00000000" w:rsidP="00000000" w:rsidRDefault="00000000" w:rsidRPr="00000000" w14:paraId="0000005B">
      <w:pPr>
        <w:spacing w:after="22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Transformations to Apply (on every image):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Resize</w:t>
      </w:r>
      <w:r w:rsidDel="00000000" w:rsidR="00000000" w:rsidRPr="00000000">
        <w:rPr>
          <w:sz w:val="18"/>
          <w:szCs w:val="18"/>
          <w:rtl w:val="0"/>
        </w:rPr>
        <w:t xml:space="preserve"> all images to a consistent shape (e.g., </w:t>
      </w:r>
      <w:r w:rsidDel="00000000" w:rsidR="00000000" w:rsidRPr="00000000">
        <w:rPr>
          <w:sz w:val="20"/>
          <w:szCs w:val="20"/>
          <w:rtl w:val="0"/>
        </w:rPr>
        <w:t xml:space="preserve">224x224</w:t>
      </w:r>
      <w:r w:rsidDel="00000000" w:rsidR="00000000" w:rsidRPr="00000000">
        <w:rPr>
          <w:sz w:val="18"/>
          <w:szCs w:val="18"/>
          <w:rtl w:val="0"/>
        </w:rPr>
        <w:t xml:space="preserve">) if any image is smaller then covert to 64x64 all the images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Convert to grayscale all the images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Apply random brightness adjustments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Apply horizontal flip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Save each augmented image to a directory named after its class.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sad_aug1.png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sad_aug2.png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happy_aug2.png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1"/>
          <w:sz w:val="18"/>
          <w:szCs w:val="18"/>
          <w:rtl w:val="0"/>
        </w:rPr>
        <w:t xml:space="preserve">Apply edge detection</w:t>
      </w: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 using </w:t>
      </w:r>
      <w:r w:rsidDel="00000000" w:rsidR="00000000" w:rsidRPr="00000000">
        <w:rPr>
          <w:sz w:val="20"/>
          <w:szCs w:val="20"/>
          <w:rtl w:val="0"/>
        </w:rPr>
        <w:t xml:space="preserve">skimage.filters.sobel on happy face any 10 and show them in a subplot </w:t>
      </w:r>
    </w:p>
    <w:p w:rsidR="00000000" w:rsidDel="00000000" w:rsidP="00000000" w:rsidRDefault="00000000" w:rsidRPr="00000000" w14:paraId="00000065">
      <w:pPr>
        <w:spacing w:after="22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Bonus (Optional)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 </w:t>
      </w:r>
    </w:p>
    <w:p w:rsidR="00000000" w:rsidDel="00000000" w:rsidP="00000000" w:rsidRDefault="00000000" w:rsidRPr="00000000" w14:paraId="00000066">
      <w:pPr>
        <w:spacing w:after="220" w:lineRule="auto"/>
        <w:rPr>
          <w:b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❽</w:t>
      </w:r>
      <w:r w:rsidDel="00000000" w:rsidR="00000000" w:rsidRPr="00000000">
        <w:rPr>
          <w:b w:val="1"/>
          <w:sz w:val="27"/>
          <w:szCs w:val="27"/>
          <w:rtl w:val="0"/>
        </w:rPr>
        <w:t xml:space="preserve"> Dashboard Prototype (Streamlit)</w:t>
      </w:r>
    </w:p>
    <w:tbl>
      <w:tblPr>
        <w:tblStyle w:val="Table7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1920"/>
        <w:gridCol w:w="4890"/>
        <w:tblGridChange w:id="0">
          <w:tblGrid>
            <w:gridCol w:w="420"/>
            <w:gridCol w:w="1920"/>
            <w:gridCol w:w="489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Minimum Functionality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Interactive filters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Dropdowns for polarity (Positive/Negative) &amp; aspect; list top 3 complaints/praises.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Entity-level sentiment heat map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Heat map or bar chart showing average sentiment per entity group (e.g., Coach &gt; –0.6).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Live demo or screen-cap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Submit app URL (if deployed) 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 60-sec screen recording.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