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48" w:after="48" w:line="312"/>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HopeDonar Blood Management System</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keepNext w:val="tru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48" w:after="48" w:line="312"/>
        <w:ind w:right="0" w:left="0" w:firstLine="0"/>
        <w:jc w:val="center"/>
        <w:rPr>
          <w:rFonts w:ascii="Times New Roman" w:hAnsi="Times New Roman" w:cs="Times New Roman" w:eastAsia="Times New Roman"/>
          <w:b/>
          <w:color w:val="auto"/>
          <w:spacing w:val="0"/>
          <w:position w:val="0"/>
          <w:sz w:val="30"/>
          <w:shd w:fill="auto" w:val="clear"/>
        </w:rPr>
      </w:pPr>
    </w:p>
    <w:p>
      <w:pPr>
        <w:spacing w:before="0" w:after="0" w:line="240"/>
        <w:ind w:right="0" w:left="360" w:firstLine="0"/>
        <w:jc w:val="center"/>
        <w:rPr>
          <w:rFonts w:ascii="Times New Roman" w:hAnsi="Times New Roman" w:cs="Times New Roman" w:eastAsia="Times New Roman"/>
          <w:b/>
          <w:caps w:val="true"/>
          <w:color w:val="000000"/>
          <w:spacing w:val="0"/>
          <w:position w:val="0"/>
          <w:sz w:val="28"/>
          <w:shd w:fill="auto" w:val="clear"/>
        </w:rPr>
      </w:pPr>
      <w:r>
        <w:rPr>
          <w:rFonts w:ascii="Times New Roman" w:hAnsi="Times New Roman" w:cs="Times New Roman" w:eastAsia="Times New Roman"/>
          <w:b/>
          <w:caps w:val="true"/>
          <w:color w:val="000000"/>
          <w:spacing w:val="0"/>
          <w:position w:val="0"/>
          <w:sz w:val="28"/>
          <w:shd w:fill="auto" w:val="clear"/>
        </w:rPr>
        <w:t xml:space="preserve">A REPORT on project baSED LEARNING </w:t>
      </w:r>
    </w:p>
    <w:p>
      <w:pPr>
        <w:spacing w:before="0" w:after="0" w:line="240"/>
        <w:ind w:right="0" w:left="360" w:firstLine="0"/>
        <w:jc w:val="center"/>
        <w:rPr>
          <w:rFonts w:ascii="Times New Roman" w:hAnsi="Times New Roman" w:cs="Times New Roman" w:eastAsia="Times New Roman"/>
          <w:b/>
          <w:caps w:val="true"/>
          <w:color w:val="000000"/>
          <w:spacing w:val="0"/>
          <w:position w:val="0"/>
          <w:sz w:val="28"/>
          <w:shd w:fill="auto" w:val="clear"/>
        </w:rPr>
      </w:pPr>
      <w:r>
        <w:rPr>
          <w:rFonts w:ascii="Times New Roman" w:hAnsi="Times New Roman" w:cs="Times New Roman" w:eastAsia="Times New Roman"/>
          <w:b/>
          <w:caps w:val="true"/>
          <w:color w:val="000000"/>
          <w:spacing w:val="0"/>
          <w:position w:val="0"/>
          <w:sz w:val="28"/>
          <w:shd w:fill="auto" w:val="clear"/>
        </w:rPr>
        <w:t xml:space="preserve">(semester -II)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(font size 14, line spacing 1.5)</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Submitted by</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(font size 14, Italic)</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NAME OF THE STUDENT(S)</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 OMKAR CHITKESHWAR</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 SANKET NAIKWADE</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 SHRADDHA JADHAV</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4.HARSH SAKHARE</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5. MANISH PATIL</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(font size 16, line spacing 1.5)</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FIRST YEAR ENGINEERING</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(font size 14)</w:t>
      </w:r>
    </w:p>
    <w:p>
      <w:pPr>
        <w:spacing w:before="0" w:after="0" w:line="240"/>
        <w:ind w:right="0" w:left="0" w:firstLine="0"/>
        <w:jc w:val="center"/>
        <w:rPr>
          <w:rFonts w:ascii="Times New Roman" w:hAnsi="Times New Roman" w:cs="Times New Roman" w:eastAsia="Times New Roman"/>
          <w:b/>
          <w:caps w:val="true"/>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2227" w:dyaOrig="2207">
          <v:rect xmlns:o="urn:schemas-microsoft-com:office:office" xmlns:v="urn:schemas-microsoft-com:vml" id="rectole0000000000" style="width:111.350000pt;height:110.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360" w:firstLine="0"/>
        <w:jc w:val="center"/>
        <w:rPr>
          <w:rFonts w:ascii="Times New Roman" w:hAnsi="Times New Roman" w:cs="Times New Roman" w:eastAsia="Times New Roman"/>
          <w:b/>
          <w:caps w:val="true"/>
          <w:color w:val="000000"/>
          <w:spacing w:val="0"/>
          <w:position w:val="0"/>
          <w:sz w:val="28"/>
          <w:shd w:fill="auto" w:val="clear"/>
        </w:rPr>
      </w:pPr>
    </w:p>
    <w:p>
      <w:pPr>
        <w:keepNext w:val="tru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48" w:after="48" w:line="312"/>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Society for Computer Technology and Research’s</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(font size 12)</w:t>
      </w:r>
    </w:p>
    <w:p>
      <w:pPr>
        <w:keepNext w:val="tru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48" w:after="48" w:line="312"/>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PUNE INSTITUTE OF COMPUTER TECHNOLOGY</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(Uppercase, font size 16)</w:t>
      </w:r>
    </w:p>
    <w:p>
      <w:pPr>
        <w:keepNext w:val="tru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48" w:after="48" w:line="312"/>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DHANKAWADI, PUNE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43</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(font size 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aps w:val="true"/>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 A.Y. 2023-24</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(font size 14)</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keepNext w:val="tru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48" w:after="48" w:line="312"/>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keepNext w:val="tru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48" w:after="48" w:line="312"/>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PUNE INSTITUTE OF COMPUTER TECHNOLOGY</w:t>
      </w:r>
    </w:p>
    <w:p>
      <w:pPr>
        <w:keepNext w:val="tru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48" w:after="48" w:line="312"/>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DHANKAWADI, PUNE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43</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object w:dxaOrig="2024" w:dyaOrig="2024">
          <v:rect xmlns:o="urn:schemas-microsoft-com:office:office" xmlns:v="urn:schemas-microsoft-com:vml" id="rectole0000000001" style="width:101.200000pt;height:101.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CERTIFICATE-</w:t>
      </w:r>
    </w:p>
    <w:p>
      <w:pPr>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p>
    <w:p>
      <w:pPr>
        <w:keepNext w:val="true"/>
        <w:spacing w:before="240" w:after="0" w:line="48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is to certify that the work incorporated in the report entitled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HOPEDONAR BLOOD MANAGEMENT SYSTEM</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carried out by a group of students with Project Id</w:t>
      </w:r>
      <w:r>
        <w:rPr>
          <w:rFonts w:ascii="Times New Roman" w:hAnsi="Times New Roman" w:cs="Times New Roman" w:eastAsia="Times New Roman"/>
          <w:b/>
          <w:color w:val="auto"/>
          <w:spacing w:val="0"/>
          <w:position w:val="0"/>
          <w:sz w:val="24"/>
          <w:shd w:fill="auto" w:val="clear"/>
        </w:rPr>
        <w:t xml:space="preserve"> TBD</w:t>
      </w:r>
      <w:r>
        <w:rPr>
          <w:rFonts w:ascii="Times New Roman" w:hAnsi="Times New Roman" w:cs="Times New Roman" w:eastAsia="Times New Roman"/>
          <w:color w:val="000000"/>
          <w:spacing w:val="0"/>
          <w:position w:val="0"/>
          <w:sz w:val="24"/>
          <w:shd w:fill="auto" w:val="clear"/>
        </w:rPr>
        <w:t xml:space="preserve">  under the subject </w:t>
      </w:r>
      <w:r>
        <w:rPr>
          <w:rFonts w:ascii="Times New Roman" w:hAnsi="Times New Roman" w:cs="Times New Roman" w:eastAsia="Times New Roman"/>
          <w:b/>
          <w:i/>
          <w:color w:val="000000"/>
          <w:spacing w:val="0"/>
          <w:position w:val="0"/>
          <w:sz w:val="24"/>
          <w:shd w:fill="auto" w:val="clear"/>
        </w:rPr>
        <w:t xml:space="preserve">Project Based Learning</w:t>
      </w:r>
      <w:r>
        <w:rPr>
          <w:rFonts w:ascii="Times New Roman" w:hAnsi="Times New Roman" w:cs="Times New Roman" w:eastAsia="Times New Roman"/>
          <w:color w:val="000000"/>
          <w:spacing w:val="0"/>
          <w:position w:val="0"/>
          <w:sz w:val="24"/>
          <w:shd w:fill="auto" w:val="clear"/>
        </w:rPr>
        <w:t xml:space="preserve"> during A.Y. </w:t>
      </w:r>
      <w:r>
        <w:rPr>
          <w:rFonts w:ascii="Times New Roman" w:hAnsi="Times New Roman" w:cs="Times New Roman" w:eastAsia="Times New Roman"/>
          <w:b/>
          <w:color w:val="000000"/>
          <w:spacing w:val="0"/>
          <w:position w:val="0"/>
          <w:sz w:val="24"/>
          <w:shd w:fill="auto" w:val="clear"/>
        </w:rPr>
        <w:t xml:space="preserve">2023-2024 </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p>
    <w:p>
      <w:pPr>
        <w:keepNext w:val="true"/>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p>
    <w:p>
      <w:pPr>
        <w:keepNext w:val="true"/>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p>
    <w:p>
      <w:pPr>
        <w:keepNext w:val="true"/>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w:t>
        <w:tab/>
        <w:tab/>
        <w:tab/>
        <w:tab/>
        <w:tab/>
        <w:tab/>
        <w:tab/>
        <w:t xml:space="preserve">Name &amp; Sign of Project Guide</w:t>
      </w:r>
    </w:p>
    <w:p>
      <w:pPr>
        <w:keepNext w:val="true"/>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Place: </w:t>
      </w:r>
      <w:r>
        <w:rPr>
          <w:rFonts w:ascii="Times New Roman" w:hAnsi="Times New Roman" w:cs="Times New Roman" w:eastAsia="Times New Roman"/>
          <w:color w:val="000000"/>
          <w:spacing w:val="0"/>
          <w:position w:val="0"/>
          <w:sz w:val="24"/>
          <w:shd w:fill="auto" w:val="clear"/>
        </w:rPr>
        <w:t xml:space="preserve">PUNE </w:t>
        <w:tab/>
        <w:tab/>
        <w:tab/>
        <w:tab/>
        <w:tab/>
        <w:tab/>
        <w:tab/>
      </w:r>
      <w:r>
        <w:rPr>
          <w:rFonts w:ascii="Times New Roman" w:hAnsi="Times New Roman" w:cs="Times New Roman" w:eastAsia="Times New Roman"/>
          <w:b/>
          <w:color w:val="000000"/>
          <w:spacing w:val="0"/>
          <w:position w:val="0"/>
          <w:sz w:val="24"/>
          <w:shd w:fill="auto" w:val="clear"/>
        </w:rPr>
        <w:t xml:space="preserve">Mr. XYZ</w:t>
      </w:r>
    </w:p>
    <w:p>
      <w:pPr>
        <w:keepNext w:val="true"/>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ab/>
        <w:t xml:space="preserve">     </w:t>
      </w:r>
    </w:p>
    <w:p>
      <w:pPr>
        <w:keepNext w:val="true"/>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ab/>
        <w:tab/>
        <w:tab/>
        <w:tab/>
      </w:r>
    </w:p>
    <w:p>
      <w:pPr>
        <w:keepNext w:val="true"/>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ab/>
        <w:tab/>
        <w:tab/>
        <w:tab/>
        <w:tab/>
        <w:tab/>
      </w:r>
    </w:p>
    <w:p>
      <w:pPr>
        <w:keepNext w:val="true"/>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keepNext w:val="true"/>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keepNext w:val="true"/>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keepNext w:val="true"/>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Name &amp; Sign of PBL Coordinator</w:t>
        <w:tab/>
        <w:tab/>
        <w:t xml:space="preserve">   Name &amp; Sign of Head of Department</w:t>
      </w:r>
    </w:p>
    <w:p>
      <w:pPr>
        <w:keepNext w:val="true"/>
        <w:spacing w:before="0" w:after="0" w:line="360"/>
        <w:ind w:right="0" w:left="-720" w:firstLine="0"/>
        <w:jc w:val="both"/>
        <w:rPr>
          <w:rFonts w:ascii="Times New Roman" w:hAnsi="Times New Roman" w:cs="Times New Roman" w:eastAsia="Times New Roman"/>
          <w:b/>
          <w:color w:val="000000"/>
          <w:spacing w:val="0"/>
          <w:position w:val="0"/>
          <w:sz w:val="24"/>
          <w:shd w:fill="auto" w:val="clear"/>
        </w:rPr>
      </w:pPr>
    </w:p>
    <w:p>
      <w:pPr>
        <w:keepNext w:val="true"/>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p>
    <w:p>
      <w:pPr>
        <w:keepNext w:val="true"/>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Mr. S. D. Hade</w:t>
        <w:tab/>
        <w:tab/>
        <w:tab/>
        <w:tab/>
        <w:t xml:space="preserve">      Mr. E. M. Reddy</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blood donation website project aims to create a centralized platform for connecting blood donors with individuals in need of blood transfusions. The website features donor registration, appointment scheduling, educational resources.  The project seeks to increase blood donations, enhance the donor experience, and foster community engagement. Key challenges include promoting user engagement and ensuring data security. The project's recommendations include implementing a mobile-responsive design, collaborating with local healthcare providers and organizations, and updating educational content to address evolving donor needs. Overall, the blood donation website serves as a crucial tool in promoting and facilitating life-saving blood donations within communities.</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ACKNOWLEDGEMENT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it should be brief and should not exceed one page when typed in double spacing)</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Place:</w:t>
        <w:tab/>
        <w:tab/>
        <w:tab/>
        <w:tab/>
        <w:tab/>
        <w:tab/>
        <w:t xml:space="preserve">       Name of Student (in Capital) &amp; Sign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 OF CONTENT</w:t>
      </w:r>
    </w:p>
    <w:tbl>
      <w:tblPr/>
      <w:tblGrid>
        <w:gridCol w:w="1070"/>
        <w:gridCol w:w="6559"/>
        <w:gridCol w:w="710"/>
      </w:tblGrid>
      <w:tr>
        <w:trPr>
          <w:trHeight w:val="278" w:hRule="auto"/>
          <w:jc w:val="left"/>
        </w:trPr>
        <w:tc>
          <w:tcPr>
            <w:tcW w:w="1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Chapter No.</w:t>
            </w:r>
          </w:p>
        </w:tc>
        <w:tc>
          <w:tcPr>
            <w:tcW w:w="65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Title</w:t>
            </w:r>
          </w:p>
        </w:tc>
        <w:tc>
          <w:tcPr>
            <w:tcW w:w="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Page No.</w:t>
            </w:r>
          </w:p>
        </w:tc>
      </w:tr>
      <w:tr>
        <w:trPr>
          <w:trHeight w:val="278" w:hRule="auto"/>
          <w:jc w:val="left"/>
        </w:trPr>
        <w:tc>
          <w:tcPr>
            <w:tcW w:w="1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5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78" w:hRule="auto"/>
          <w:jc w:val="left"/>
        </w:trPr>
        <w:tc>
          <w:tcPr>
            <w:tcW w:w="1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5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78" w:hRule="auto"/>
          <w:jc w:val="left"/>
        </w:trPr>
        <w:tc>
          <w:tcPr>
            <w:tcW w:w="1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5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LIST OF TABLES</w:t>
      </w:r>
      <w:r>
        <w:rPr>
          <w:rFonts w:ascii="Times New Roman" w:hAnsi="Times New Roman" w:cs="Times New Roman" w:eastAsia="Times New Roman"/>
          <w:color w:val="auto"/>
          <w:spacing w:val="0"/>
          <w:position w:val="0"/>
          <w:sz w:val="24"/>
          <w:shd w:fill="auto" w:val="clear"/>
        </w:rPr>
        <w:t xml:space="preserve"> </w:t>
      </w:r>
    </w:p>
    <w:tbl>
      <w:tblPr/>
      <w:tblGrid>
        <w:gridCol w:w="892"/>
        <w:gridCol w:w="6640"/>
        <w:gridCol w:w="807"/>
      </w:tblGrid>
      <w:tr>
        <w:trPr>
          <w:trHeight w:val="467" w:hRule="auto"/>
          <w:jc w:val="center"/>
        </w:trPr>
        <w:tc>
          <w:tcPr>
            <w:tcW w:w="8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Table No</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Title</w:t>
            </w:r>
          </w:p>
        </w:tc>
        <w:tc>
          <w:tcPr>
            <w:tcW w:w="80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Page No</w:t>
            </w:r>
          </w:p>
        </w:tc>
      </w:tr>
      <w:tr>
        <w:trPr>
          <w:trHeight w:val="467" w:hRule="auto"/>
          <w:jc w:val="center"/>
        </w:trPr>
        <w:tc>
          <w:tcPr>
            <w:tcW w:w="8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0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67" w:hRule="auto"/>
          <w:jc w:val="center"/>
        </w:trPr>
        <w:tc>
          <w:tcPr>
            <w:tcW w:w="8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0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67" w:hRule="auto"/>
          <w:jc w:val="center"/>
        </w:trPr>
        <w:tc>
          <w:tcPr>
            <w:tcW w:w="8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0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LIST OF FIGURES</w:t>
      </w:r>
    </w:p>
    <w:tbl>
      <w:tblPr/>
      <w:tblGrid>
        <w:gridCol w:w="917"/>
        <w:gridCol w:w="6783"/>
        <w:gridCol w:w="825"/>
      </w:tblGrid>
      <w:tr>
        <w:trPr>
          <w:trHeight w:val="452" w:hRule="auto"/>
          <w:jc w:val="center"/>
        </w:trPr>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Figure No</w:t>
            </w:r>
          </w:p>
        </w:tc>
        <w:tc>
          <w:tcPr>
            <w:tcW w:w="6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Title</w:t>
            </w:r>
          </w:p>
        </w:tc>
        <w:tc>
          <w:tcPr>
            <w:tcW w:w="8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Page No</w:t>
            </w:r>
          </w:p>
        </w:tc>
      </w:tr>
      <w:tr>
        <w:trPr>
          <w:trHeight w:val="452" w:hRule="auto"/>
          <w:jc w:val="center"/>
        </w:trPr>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52" w:hRule="auto"/>
          <w:jc w:val="center"/>
        </w:trPr>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52" w:hRule="auto"/>
          <w:jc w:val="center"/>
        </w:trPr>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52" w:hRule="auto"/>
          <w:jc w:val="center"/>
        </w:trPr>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Nomenclature</w:t>
      </w:r>
    </w:p>
    <w:tbl>
      <w:tblPr>
        <w:tblInd w:w="113" w:type="dxa"/>
      </w:tblPr>
      <w:tblGrid>
        <w:gridCol w:w="670"/>
        <w:gridCol w:w="3189"/>
        <w:gridCol w:w="960"/>
      </w:tblGrid>
      <w:tr>
        <w:trPr>
          <w:trHeight w:val="300" w:hRule="auto"/>
          <w:jc w:val="left"/>
        </w:trPr>
        <w:tc>
          <w:tcPr>
            <w:tcW w:w="67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w:t>
            </w:r>
            <w:r>
              <w:rPr>
                <w:rFonts w:ascii="Times New Roman" w:hAnsi="Times New Roman" w:cs="Times New Roman" w:eastAsia="Times New Roman"/>
                <w:color w:val="000000"/>
                <w:spacing w:val="0"/>
                <w:position w:val="0"/>
                <w:sz w:val="24"/>
                <w:shd w:fill="auto" w:val="clear"/>
                <w:vertAlign w:val="subscript"/>
              </w:rPr>
              <w:t xml:space="preserve">a</w:t>
            </w:r>
          </w:p>
        </w:tc>
        <w:tc>
          <w:tcPr>
            <w:tcW w:w="31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Average area of fin</w:t>
            </w:r>
          </w:p>
        </w:tc>
        <w:tc>
          <w:tcPr>
            <w:tcW w:w="9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w:t>
            </w:r>
            <w:r>
              <w:rPr>
                <w:rFonts w:ascii="Times New Roman" w:hAnsi="Times New Roman" w:cs="Times New Roman" w:eastAsia="Times New Roman"/>
                <w:color w:val="000000"/>
                <w:spacing w:val="0"/>
                <w:position w:val="0"/>
                <w:sz w:val="24"/>
                <w:shd w:fill="auto" w:val="clear"/>
                <w:vertAlign w:val="superscript"/>
              </w:rPr>
              <w:t xml:space="preserve">2</w:t>
            </w:r>
          </w:p>
        </w:tc>
      </w:tr>
      <w:tr>
        <w:trPr>
          <w:trHeight w:val="375" w:hRule="auto"/>
          <w:jc w:val="left"/>
        </w:trPr>
        <w:tc>
          <w:tcPr>
            <w:tcW w:w="67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w:t>
            </w:r>
            <w:r>
              <w:rPr>
                <w:rFonts w:ascii="Times New Roman" w:hAnsi="Times New Roman" w:cs="Times New Roman" w:eastAsia="Times New Roman"/>
                <w:color w:val="000000"/>
                <w:spacing w:val="0"/>
                <w:position w:val="0"/>
                <w:sz w:val="24"/>
                <w:shd w:fill="auto" w:val="clear"/>
                <w:vertAlign w:val="subscript"/>
              </w:rPr>
              <w:t xml:space="preserve">b</w:t>
            </w:r>
          </w:p>
        </w:tc>
        <w:tc>
          <w:tcPr>
            <w:tcW w:w="31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Area of base plate</w:t>
            </w:r>
          </w:p>
        </w:tc>
        <w:tc>
          <w:tcPr>
            <w:tcW w:w="9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w:t>
            </w:r>
            <w:r>
              <w:rPr>
                <w:rFonts w:ascii="Times New Roman" w:hAnsi="Times New Roman" w:cs="Times New Roman" w:eastAsia="Times New Roman"/>
                <w:color w:val="000000"/>
                <w:spacing w:val="0"/>
                <w:position w:val="0"/>
                <w:sz w:val="24"/>
                <w:shd w:fill="auto" w:val="clear"/>
                <w:vertAlign w:val="superscript"/>
              </w:rPr>
              <w:t xml:space="preserve">2</w:t>
            </w:r>
          </w:p>
        </w:tc>
      </w:tr>
      <w:tr>
        <w:trPr>
          <w:trHeight w:val="405" w:hRule="auto"/>
          <w:jc w:val="left"/>
        </w:trPr>
        <w:tc>
          <w:tcPr>
            <w:tcW w:w="67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w:t>
            </w:r>
            <w:r>
              <w:rPr>
                <w:rFonts w:ascii="Times New Roman" w:hAnsi="Times New Roman" w:cs="Times New Roman" w:eastAsia="Times New Roman"/>
                <w:color w:val="000000"/>
                <w:spacing w:val="0"/>
                <w:position w:val="0"/>
                <w:sz w:val="24"/>
                <w:shd w:fill="auto" w:val="clear"/>
                <w:vertAlign w:val="subscript"/>
              </w:rPr>
              <w:t xml:space="preserve">s</w:t>
            </w:r>
          </w:p>
        </w:tc>
        <w:tc>
          <w:tcPr>
            <w:tcW w:w="31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Surface area</w:t>
            </w:r>
          </w:p>
        </w:tc>
        <w:tc>
          <w:tcPr>
            <w:tcW w:w="9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w:t>
            </w:r>
            <w:r>
              <w:rPr>
                <w:rFonts w:ascii="Times New Roman" w:hAnsi="Times New Roman" w:cs="Times New Roman" w:eastAsia="Times New Roman"/>
                <w:color w:val="000000"/>
                <w:spacing w:val="0"/>
                <w:position w:val="0"/>
                <w:sz w:val="24"/>
                <w:shd w:fill="auto" w:val="clear"/>
                <w:vertAlign w:val="superscript"/>
              </w:rPr>
              <w:t xml:space="preserve">2</w:t>
            </w:r>
          </w:p>
        </w:tc>
      </w:tr>
    </w:tbl>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Chapter 1 (size: 12)</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 (chapter name in UPPERCASE, size: 14)</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creating a well-connected network between donors, recipients, and blood banks, this system wants to make it simpler to get the blood needed. Ultimately, it aims to change how blood supply is managed, making it easier for people to quickly access life-saving resources and improving the healthcare system.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****WEB DIAGRAM***</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Blood donation is a critical aspect of healthcare systems worldwide. However, blood bank management has traditionally been a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time-consuming and paper-based process. Blood banks are required to maintain accurate records of blood donations, blood type, and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expiry dates of blood units. The traditional methods of blood bank management have several limitations, such as the possibility of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errors in record-keeping, long waiting times for donors, and inefficient blood inventory management. Therefore, there is a need for a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modern and efficient blood bank management system.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project, we present a web application for blood bank management that can help blood banks manage their blood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inventory, donor registration, and blood distribution efficiently. The web application is designed to be user-friendly and intuitive,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making it easy for blood bank staff to manage the entire blood donation process electronically.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project  talks about a smart system for managing blood banks, which are crucial during emergencies and changing medical situations. The main goal is to create an electronic system that can store and organize information about blood donors and organizations involved in blood donations.</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system is like a user-friendly website where people can find important details about different blood banks and their resources. By bringing all this information together, the system aims to make it easier to find and get specific blood types, especially in critical situations.</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main purpose of this Blood Bank Management System is to respond effectively to the increasing need for blood. It plans to do this by providing real-time information about the availability of different blood groups. Using advanced technology, the system aims to connect the gap between the supply and demand for blood, making sure that crucial blood resources are available when they are urgently needed. This system is not just about gathering information; it's a powerful tool for quick decision-making during important medical situations. It collects and shares important data about blood donation organizations, donor details, and available blood types</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creating a well-Connected network between donors, recipients, and blood banks, this system wants to make it simpler to get the blood needed. Ultimately, it aims to change how blood supply is managed, making it easier for people to quickly access life-saving resources and improving the healthcare system.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PROBLEM STATEMENT :-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problem definition of the system is to launch an online interaction medium for the blood donation  management. </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main aim of this project is to help the people who needs blood in emergency and to associate some donors who are willing to donate their blood to needy people and save their lives.</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Chapter 7</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CONCLUSION</w:t>
      </w:r>
    </w:p>
    <w:p>
      <w:pPr>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REFERENCES</w:t>
      </w: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it must be listed in alphabetical order of first author, follow the sequence shown below</w:t>
      </w:r>
      <w:r>
        <w:rPr>
          <w:rFonts w:ascii="Times New Roman" w:hAnsi="Times New Roman" w:cs="Times New Roman" w:eastAsia="Times New Roman"/>
          <w:b/>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1]American Red Cross. (2021). Blood donation process. </w:t>
      </w:r>
      <w:hyperlink xmlns:r="http://schemas.openxmlformats.org/officeDocument/2006/relationships" r:id="docRId4">
        <w:r>
          <w:rPr>
            <w:rFonts w:ascii="Times New Roman" w:hAnsi="Times New Roman" w:cs="Times New Roman" w:eastAsia="Times New Roman"/>
            <w:b/>
            <w:color w:val="000000"/>
            <w:spacing w:val="0"/>
            <w:position w:val="0"/>
            <w:sz w:val="28"/>
            <w:u w:val="single"/>
            <w:shd w:fill="auto" w:val="clear"/>
          </w:rPr>
          <w:t xml:space="preserve">https://www.redcrossblood.org/donate-blood/blood-donation-process</w:t>
        </w:r>
      </w:hyperlink>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2]Bougie, D., et al. (2019). The impact of donor variability on the final product in a whole blood</w:t>
      </w:r>
      <w:r>
        <w:rPr>
          <w:rFonts w:ascii="Times New Roman" w:hAnsi="Times New Roman" w:cs="Times New Roman" w:eastAsia="Times New Roman"/>
          <w:b/>
          <w:color w:val="000000"/>
          <w:spacing w:val="0"/>
          <w:position w:val="0"/>
          <w:sz w:val="28"/>
          <w:shd w:fill="auto" w:val="clear"/>
        </w:rPr>
        <w:t xml:space="preserve">‐derived platelet transfusion model. Vox Sanguinis, 114(7), 678–686. </w:t>
      </w:r>
      <w:hyperlink xmlns:r="http://schemas.openxmlformats.org/officeDocument/2006/relationships" r:id="docRId5">
        <w:r>
          <w:rPr>
            <w:rFonts w:ascii="Times New Roman" w:hAnsi="Times New Roman" w:cs="Times New Roman" w:eastAsia="Times New Roman"/>
            <w:b/>
            <w:color w:val="000000"/>
            <w:spacing w:val="0"/>
            <w:position w:val="0"/>
            <w:sz w:val="28"/>
            <w:u w:val="single"/>
            <w:shd w:fill="auto" w:val="clear"/>
          </w:rPr>
          <w:t xml:space="preserve">https://doi.org/10.1111/vox.12831</w:t>
        </w:r>
      </w:hyperlink>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3]World Health Organization. (2020). Blood safety and availability. </w:t>
      </w:r>
      <w:hyperlink xmlns:r="http://schemas.openxmlformats.org/officeDocument/2006/relationships" r:id="docRId6">
        <w:r>
          <w:rPr>
            <w:rFonts w:ascii="Times New Roman" w:hAnsi="Times New Roman" w:cs="Times New Roman" w:eastAsia="Times New Roman"/>
            <w:b/>
            <w:color w:val="000000"/>
            <w:spacing w:val="0"/>
            <w:position w:val="0"/>
            <w:sz w:val="28"/>
            <w:u w:val="single"/>
            <w:shd w:fill="auto" w:val="clear"/>
          </w:rPr>
          <w:t xml:space="preserve">https://www.who.int/news-room/q-a-detail/blood-safety-and-availability</w:t>
        </w:r>
      </w:hyperlink>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4]Ferrer, F. (2018). Advances in blood transfusion technology. Journal of Blood Medicine, 9, 87–98. </w:t>
      </w:r>
      <w:hyperlink xmlns:r="http://schemas.openxmlformats.org/officeDocument/2006/relationships" r:id="docRId7">
        <w:r>
          <w:rPr>
            <w:rFonts w:ascii="Times New Roman" w:hAnsi="Times New Roman" w:cs="Times New Roman" w:eastAsia="Times New Roman"/>
            <w:b/>
            <w:color w:val="000000"/>
            <w:spacing w:val="0"/>
            <w:position w:val="0"/>
            <w:sz w:val="28"/>
            <w:u w:val="single"/>
            <w:shd w:fill="auto" w:val="clear"/>
          </w:rPr>
          <w:t xml:space="preserve">https://doi.org/10.2147/JBM.S150384</w:t>
        </w:r>
      </w:hyperlink>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5]Gonzalez, S., et al. (2020). Challenges and opportunities in blood donor management. Transfusion, 60(2), 247–255. </w:t>
      </w:r>
      <w:hyperlink xmlns:r="http://schemas.openxmlformats.org/officeDocument/2006/relationships" r:id="docRId8">
        <w:r>
          <w:rPr>
            <w:rFonts w:ascii="Times New Roman" w:hAnsi="Times New Roman" w:cs="Times New Roman" w:eastAsia="Times New Roman"/>
            <w:b/>
            <w:color w:val="000000"/>
            <w:spacing w:val="0"/>
            <w:position w:val="0"/>
            <w:sz w:val="28"/>
            <w:u w:val="single"/>
            <w:shd w:fill="auto" w:val="clear"/>
          </w:rPr>
          <w:t xml:space="preserve">https://doi.org/10.1111/trf.15535</w:t>
        </w:r>
      </w:hyperlink>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6] "Blood Bank Management System: A Comprehensive Review" by Neeraj Kumar and Shubham Jain: This review paper provides an overview of various blood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bank management systems and their features.</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7] "Web-based Blood Bank Management System" by M. Kamruzzaman, S. Akter and S. Sultana: This research paper presents a web-based blood bank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management system that can be accessed from anywhere with an internet connection.</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8] Design and Development of a Web-Based Blood Bank Management System" by S. Akter and S. Sultana: This paper describes the design and development of a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web-based blood bank management system using PHP and MySQL.</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9] "A Web-Based Blood Bank Management System" by G. Kavitha, V. Kavitha and M. Devi: This research paper presents a web-based blood bank management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system that allows users to search for blood donors and request blood online.</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10] "Development of Web-Based Blood Bank Management System" by S. S. Jadhav and S. D. Raut: This paper presents the development of a web-based blood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bank management system using PHP and MySQL.</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11] Design and Development of Web-Based Blood Bank Management System" by N. Ahmed, M. Al Raisi and A. Al Mamari: This research paper presents the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design and development of a web-based blood bank management system using PHP and MySQL.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doi.org/10.2147/JBM.S150384"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Mode="External" Target="https://www.redcrossblood.org/donate-blood/blood-donation-process" Id="docRId4" Type="http://schemas.openxmlformats.org/officeDocument/2006/relationships/hyperlink" /><Relationship TargetMode="External" Target="https://www.who.int/news-room/q-a-detail/blood-safety-and-availability" Id="docRId6" Type="http://schemas.openxmlformats.org/officeDocument/2006/relationships/hyperlink" /><Relationship TargetMode="External" Target="https://doi.org/10.1111/trf.15535" Id="docRId8" Type="http://schemas.openxmlformats.org/officeDocument/2006/relationships/hyperlink" /><Relationship Target="media/image0.wmf" Id="docRId1" Type="http://schemas.openxmlformats.org/officeDocument/2006/relationships/image" /><Relationship TargetMode="External" Target="https://doi.org/10.1111/vox.12831" Id="docRId5" Type="http://schemas.openxmlformats.org/officeDocument/2006/relationships/hyperlink" /><Relationship Target="numbering.xml" Id="docRId9" Type="http://schemas.openxmlformats.org/officeDocument/2006/relationships/numbering" /></Relationships>
</file>