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31510" cy="822960"/>
            <wp:effectExtent b="0" l="0" r="0" t="0"/>
            <wp:docPr id="2" name="image3.png"/>
            <a:graphic>
              <a:graphicData uri="http://schemas.openxmlformats.org/drawingml/2006/picture">
                <pic:pic>
                  <pic:nvPicPr>
                    <pic:cNvPr id="0" name="image3.png"/>
                    <pic:cNvPicPr preferRelativeResize="0"/>
                  </pic:nvPicPr>
                  <pic:blipFill>
                    <a:blip r:embed="rId6"/>
                    <a:srcRect b="21692" l="0" r="0" t="0"/>
                    <a:stretch>
                      <a:fillRect/>
                    </a:stretch>
                  </pic:blipFill>
                  <pic:spPr>
                    <a:xfrm>
                      <a:off x="0" y="0"/>
                      <a:ext cx="573151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Conversion of Infix to postfix expression using stack ADT </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4"/>
          <w:szCs w:val="24"/>
          <w:rtl w:val="0"/>
        </w:rPr>
        <w:t xml:space="preserve">To convert infix expression to postfix expression using stack ADT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the use of stack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how to import an ADT in an application program</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the instantiation of stack ADT in an application program</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Theory: </w:t>
      </w:r>
      <w:r w:rsidDel="00000000" w:rsidR="00000000" w:rsidRPr="00000000">
        <w:rPr>
          <w:rFonts w:ascii="Times New Roman" w:cs="Times New Roman" w:eastAsia="Times New Roman" w:hAnsi="Times New Roman"/>
          <w:sz w:val="24"/>
          <w:szCs w:val="24"/>
          <w:highlight w:val="white"/>
          <w:rtl w:val="0"/>
        </w:rPr>
        <w:t xml:space="preserve">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Infix:- An Infix expression is </w:t>
      </w:r>
      <w:r w:rsidDel="00000000" w:rsidR="00000000" w:rsidRPr="00000000">
        <w:rPr>
          <w:rFonts w:ascii="Times New Roman" w:cs="Times New Roman" w:eastAsia="Times New Roman" w:hAnsi="Times New Roman"/>
          <w:sz w:val="24"/>
          <w:szCs w:val="24"/>
          <w:rtl w:val="0"/>
        </w:rPr>
        <w:t xml:space="preserve">a mathematical expression in which operators are placed between the operands.</w:t>
      </w:r>
    </w:p>
    <w:p w:rsidR="00000000" w:rsidDel="00000000" w:rsidP="00000000" w:rsidRDefault="00000000" w:rsidRPr="00000000" w14:paraId="0000000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 xml:space="preserve">Postfix:-</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3"/>
          <w:szCs w:val="23"/>
          <w:highlight w:val="white"/>
          <w:rtl w:val="0"/>
        </w:rPr>
        <w:t xml:space="preserve">A postfix expression is a collection of operators and operands in which the operator is placed after the operands. That means, in a postfix expression the operator follows the operands.</w:t>
      </w:r>
    </w:p>
    <w:p w:rsidR="00000000" w:rsidDel="00000000" w:rsidP="00000000" w:rsidRDefault="00000000" w:rsidRPr="00000000" w14:paraId="0000001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Algorithm:</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Scan the Infix Expression from left to right.</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If the scanned character is an operand, append it with final Infix to Postfix string.</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3.1</w:t>
      </w:r>
      <w:r w:rsidDel="00000000" w:rsidR="00000000" w:rsidRPr="00000000">
        <w:rPr>
          <w:rFonts w:ascii="Times New Roman" w:cs="Times New Roman" w:eastAsia="Times New Roman" w:hAnsi="Times New Roman"/>
          <w:sz w:val="24"/>
          <w:szCs w:val="24"/>
          <w:rtl w:val="0"/>
        </w:rPr>
        <w:t xml:space="preserve"> : If the precedence order of the scanned operator is greater than the precedence order of the operator in the stack (or the stack is empty or the stack contains a ‘(‘ or ‘[‘ or ‘{‘), push it on stack.</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3.2</w:t>
      </w:r>
      <w:r w:rsidDel="00000000" w:rsidR="00000000" w:rsidRPr="00000000">
        <w:rPr>
          <w:rFonts w:ascii="Times New Roman" w:cs="Times New Roman" w:eastAsia="Times New Roman" w:hAnsi="Times New Roman"/>
          <w:sz w:val="24"/>
          <w:szCs w:val="24"/>
          <w:rtl w:val="0"/>
        </w:rPr>
        <w:t xml:space="preserve"> :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 If the scanned character is an ‘(‘ or ‘[‘ or ‘{‘, push it to the stack.</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 If the scanned character is an ‘)’or ‘]’ or ‘}’, pop the stack and and output it until a ‘(‘ or ‘[‘ or ‘{‘ respectively is encountered, and discard both the parenthesis.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6</w:t>
      </w:r>
      <w:r w:rsidDel="00000000" w:rsidR="00000000" w:rsidRPr="00000000">
        <w:rPr>
          <w:rFonts w:ascii="Times New Roman" w:cs="Times New Roman" w:eastAsia="Times New Roman" w:hAnsi="Times New Roman"/>
          <w:sz w:val="24"/>
          <w:szCs w:val="24"/>
          <w:rtl w:val="0"/>
        </w:rPr>
        <w:t xml:space="preserve"> : Repeat steps 2-6 until infix expression is scanned.</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 : Print the output</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38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 8</w:t>
      </w:r>
      <w:r w:rsidDel="00000000" w:rsidR="00000000" w:rsidRPr="00000000">
        <w:rPr>
          <w:rFonts w:ascii="Times New Roman" w:cs="Times New Roman" w:eastAsia="Times New Roman" w:hAnsi="Times New Roman"/>
          <w:sz w:val="24"/>
          <w:szCs w:val="24"/>
          <w:rtl w:val="0"/>
        </w:rPr>
        <w:t xml:space="preserve"> : Pop and output from the stack until it is not empty.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Code :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stack[100];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 = -1;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push(char x)</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stack[++top] = x;</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pop()</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if(top == -1)</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stack[top--];</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priority(char x)</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 ==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 == '+' || x ==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 == '*' || x ==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2;</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exp[100];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*e,x;</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expression: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scanf("%s",exp);</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 exp;</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while(*e != '\0')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if(isalnum(*e))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printf("%c",*e);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if(*e ==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push(*e);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if(*e ==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while((x = pop()) !=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printf("%c",x);</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while(priority(stack[top]) &gt;= priority(*e))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printf("%c",pop());</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push(*e);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while(top != -1)</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printf("%c",pop());</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23431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50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b w:val="1"/>
          <w:sz w:val="28"/>
          <w:szCs w:val="28"/>
          <w:u w:val="single"/>
          <w:rtl w:val="0"/>
        </w:rPr>
        <w:t xml:space="preserve">Conclusion : </w:t>
      </w:r>
    </w:p>
    <w:p w:rsidR="00000000" w:rsidDel="00000000" w:rsidP="00000000" w:rsidRDefault="00000000" w:rsidRPr="00000000" w14:paraId="00000066">
      <w:pPr>
        <w:numPr>
          <w:ilvl w:val="0"/>
          <w:numId w:val="1"/>
        </w:numPr>
        <w:spacing w:after="0" w:afterAutospacing="0"/>
        <w:ind w:left="720" w:hanging="360"/>
        <w:rPr>
          <w:rFonts w:ascii="Times New Roman" w:cs="Times New Roman" w:eastAsia="Times New Roman" w:hAnsi="Times New Roman"/>
          <w:sz w:val="24"/>
          <w:szCs w:val="24"/>
          <w:u w:val="none"/>
        </w:rPr>
      </w:pPr>
      <w:bookmarkStart w:colFirst="0" w:colLast="0" w:name="_2dyy5uuamtuz" w:id="1"/>
      <w:bookmarkEnd w:id="1"/>
      <w:r w:rsidDel="00000000" w:rsidR="00000000" w:rsidRPr="00000000">
        <w:rPr>
          <w:rFonts w:ascii="Times New Roman" w:cs="Times New Roman" w:eastAsia="Times New Roman" w:hAnsi="Times New Roman"/>
          <w:sz w:val="24"/>
          <w:szCs w:val="24"/>
          <w:rtl w:val="0"/>
        </w:rPr>
        <w:t xml:space="preserve">Infix expressions are readable and solvable by humans because of easily distinguishable order of operators,but compiler doesn't have integrated order of operators.</w:t>
      </w:r>
    </w:p>
    <w:p w:rsidR="00000000" w:rsidDel="00000000" w:rsidP="00000000" w:rsidRDefault="00000000" w:rsidRPr="00000000" w14:paraId="00000067">
      <w:pPr>
        <w:numPr>
          <w:ilvl w:val="0"/>
          <w:numId w:val="1"/>
        </w:numPr>
        <w:spacing w:after="0" w:afterAutospacing="0"/>
        <w:ind w:left="720" w:hanging="360"/>
        <w:rPr>
          <w:rFonts w:ascii="Times New Roman" w:cs="Times New Roman" w:eastAsia="Times New Roman" w:hAnsi="Times New Roman"/>
          <w:sz w:val="24"/>
          <w:szCs w:val="24"/>
          <w:u w:val="none"/>
        </w:rPr>
      </w:pPr>
      <w:bookmarkStart w:colFirst="0" w:colLast="0" w:name="_846num6rt2o8" w:id="2"/>
      <w:bookmarkEnd w:id="2"/>
      <w:r w:rsidDel="00000000" w:rsidR="00000000" w:rsidRPr="00000000">
        <w:rPr>
          <w:rFonts w:ascii="Times New Roman" w:cs="Times New Roman" w:eastAsia="Times New Roman" w:hAnsi="Times New Roman"/>
          <w:sz w:val="24"/>
          <w:szCs w:val="24"/>
          <w:rtl w:val="0"/>
        </w:rPr>
        <w:t xml:space="preserve">Hence to solve the Infix Expression compiler will scan the expression multiple times to solve the sub-expressions in expressions orderly which is very in-efficient.</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u w:val="none"/>
        </w:rPr>
      </w:pPr>
      <w:bookmarkStart w:colFirst="0" w:colLast="0" w:name="_v74e7385r76a" w:id="3"/>
      <w:bookmarkEnd w:id="3"/>
      <w:r w:rsidDel="00000000" w:rsidR="00000000" w:rsidRPr="00000000">
        <w:rPr>
          <w:rFonts w:ascii="Times New Roman" w:cs="Times New Roman" w:eastAsia="Times New Roman" w:hAnsi="Times New Roman"/>
          <w:sz w:val="24"/>
          <w:szCs w:val="24"/>
          <w:rtl w:val="0"/>
        </w:rPr>
        <w:t xml:space="preserve">To avoid this traversing, Infix expressions are converted to Postfix expression before evaluation.</w:t>
      </w:r>
    </w:p>
    <w:p w:rsidR="00000000" w:rsidDel="00000000" w:rsidP="00000000" w:rsidRDefault="00000000" w:rsidRPr="00000000" w14:paraId="00000069">
      <w:pPr>
        <w:rPr>
          <w:rFonts w:ascii="Times New Roman" w:cs="Times New Roman" w:eastAsia="Times New Roman" w:hAnsi="Times New Roman"/>
          <w:sz w:val="24"/>
          <w:szCs w:val="24"/>
        </w:rPr>
      </w:pPr>
      <w:bookmarkStart w:colFirst="0" w:colLast="0" w:name="_n72x60gkewu2"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84e"/>
        <w:sz w:val="27"/>
        <w:szCs w:val="27"/>
        <w:u w:val="none"/>
      </w:rPr>
    </w:lvl>
    <w:lvl w:ilvl="1">
      <w:start w:val="1"/>
      <w:numFmt w:val="bullet"/>
      <w:lvlText w:val="●"/>
      <w:lvlJc w:val="left"/>
      <w:pPr>
        <w:ind w:left="1440" w:hanging="360"/>
      </w:pPr>
      <w:rPr>
        <w:rFonts w:ascii="Arial" w:cs="Arial" w:eastAsia="Arial" w:hAnsi="Arial"/>
        <w:color w:val="3c484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