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Experiment No. 08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Fractal Koch Curve 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Fractal (Koch Curve).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Koch curve is a fractal curve that can be constructed by taking a straight line segment and replacing it with a pattern of multiple line segments.</w:t>
        <w:tab/>
        <w:t xml:space="preserve">Then the line segments in that pattern are replaced by the same pattern. Clearly, the generation of a Koch curve is a prime candidate for recursion.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Also, in looking at the the operational definition of a Koch curve, we can see that if we examine the curve between any two vertices (corners) of the curve (for a given, finite iteration level), there are two possible states: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curve is a single straight line between the two points.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curve is a collection of multiple straight lines between the two points.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Procedure: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Draw an equilateral triangle.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66875" cy="133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Divide each side in three equal parts.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30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Draw an equilateral triangle on each middle part. Measure the length of the middle third to know the length of the sides of these new triangles.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5975" cy="1800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Divide each outer side into thirds. You can see the 2nd generation of triangles covers a bit of the first. These three line-segments shouldn’t be parted in three.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81200" cy="1704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Draw an equilateral triangle on each middle part.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7875" cy="2076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57"/>
        <w:gridCol w:w="4459"/>
        <w:tblGridChange w:id="0">
          <w:tblGrid>
            <w:gridCol w:w="4557"/>
            <w:gridCol w:w="44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#include&lt;graphics.h&gt;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#include&lt;conio.h&gt;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koch(int x1, int y1, int x2, int y2, int it)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float angle = 60*M_PI/180;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x3 = (2*x1+x2)/3;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y3 = (2*y1+y2)/3;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x4 = (x1+2*x2)/3;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y4 = (y1+2*y2)/3;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x = x3 + (x4-x3)*cos(angle)+(y4-y3)*sin(angle);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y = y3 - (x4-x3)*sin(angle)+(y4-y3)*cos(angle);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if(it &gt; 0)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koch(x1, y1, x3, y3, it-1);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koch(x3, y3, x, y, it-1);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koch(x, y, x4, y4, it-1);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koch(x4, y4, x2, y2, it-1);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line(x1, y1, x3, y3);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line(x3, y3, x, y);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line(x, y, x4, y4);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line(x4, y4, x2, y2);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 gd = DETECT, gm,i,n, x1 = 100, y1 = 100, x2 = 400, y2 = 400;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initgraph(&amp;gd,&amp;gm,"..//bgi");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printf("Enter number of interations");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scanf("%d",&amp;n);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for(i=0;i&lt;n;i++)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cleardevice();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koch(x1, y1, x2, y2, i);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getch();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Outcome: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49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Difference from Bezier Curve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main difference between Bezier and cubic spline is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 a Bezier curve the two of the control points form the end points of the curve and the remaining control points are off the curve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With cubic spline, all the control points are on the curve.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Application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Koch snowflake has been constructed as an example of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continuous curve where drawing a tangent line to any point is impossible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