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F6EC4B" w14:textId="09708801" w:rsidR="007A2DF6" w:rsidRPr="00EE426C" w:rsidRDefault="009929B1" w:rsidP="009929B1">
      <w:pPr>
        <w:pStyle w:val="papertitle"/>
        <w:ind w:left="720"/>
      </w:pPr>
      <w:r>
        <w:t xml:space="preserve">Get Users Involved </w:t>
      </w:r>
      <w:r w:rsidR="005E5B24">
        <w:t>A</w:t>
      </w:r>
      <w:r w:rsidR="00761CCD">
        <w:t>s</w:t>
      </w:r>
      <w:r>
        <w:t xml:space="preserve"> </w:t>
      </w:r>
      <w:r w:rsidR="00761CCD">
        <w:t>Early As</w:t>
      </w:r>
      <w:r>
        <w:t xml:space="preserve"> Possible</w:t>
      </w:r>
    </w:p>
    <w:p w14:paraId="43D3259C" w14:textId="77777777" w:rsidR="009929B1" w:rsidRPr="009929B1" w:rsidRDefault="009929B1" w:rsidP="009929B1">
      <w:pPr>
        <w:pStyle w:val="address"/>
        <w:rPr>
          <w:rStyle w:val="e-mail"/>
        </w:rPr>
      </w:pPr>
      <w:proofErr w:type="spellStart"/>
      <w:r>
        <w:t>Sanket</w:t>
      </w:r>
      <w:proofErr w:type="spellEnd"/>
      <w:r>
        <w:t xml:space="preserve"> </w:t>
      </w:r>
      <w:proofErr w:type="spellStart"/>
      <w:r>
        <w:t>Umaji</w:t>
      </w:r>
      <w:proofErr w:type="spellEnd"/>
      <w:r>
        <w:t xml:space="preserve"> Shinde</w:t>
      </w:r>
      <w:r w:rsidRPr="006809AE">
        <w:br/>
      </w:r>
      <w:r w:rsidRPr="009929B1">
        <w:rPr>
          <w:rStyle w:val="e-mail"/>
        </w:rPr>
        <w:t xml:space="preserve">Concordia University, Montreal QC H3G 1M8, Canada </w:t>
      </w:r>
    </w:p>
    <w:p w14:paraId="279DA8F0" w14:textId="165697CF" w:rsidR="007A2DF6" w:rsidRDefault="009929B1" w:rsidP="009929B1">
      <w:pPr>
        <w:pStyle w:val="address"/>
        <w:rPr>
          <w:rStyle w:val="e-mail"/>
        </w:rPr>
      </w:pPr>
      <w:r w:rsidRPr="009929B1">
        <w:rPr>
          <w:rStyle w:val="e-mail"/>
        </w:rPr>
        <w:t>www.concordia.ca</w:t>
      </w:r>
    </w:p>
    <w:p w14:paraId="559DE297" w14:textId="77777777" w:rsidR="009929B1" w:rsidRPr="006809AE" w:rsidRDefault="009929B1" w:rsidP="006809AE">
      <w:pPr>
        <w:pStyle w:val="address"/>
      </w:pPr>
    </w:p>
    <w:p w14:paraId="6666D654" w14:textId="223CBC5C" w:rsidR="007A2DF6" w:rsidRPr="00D63FF7" w:rsidRDefault="00000000" w:rsidP="00432CC7">
      <w:pPr>
        <w:pStyle w:val="abstract"/>
        <w:spacing w:after="0"/>
        <w:ind w:firstLine="0"/>
        <w:rPr>
          <w:rFonts w:ascii="Segoe UI" w:hAnsi="Segoe UI" w:cs="Segoe UI"/>
          <w:b/>
          <w:bCs/>
          <w:sz w:val="20"/>
        </w:rPr>
      </w:pPr>
      <w:r w:rsidRPr="00D63FF7">
        <w:rPr>
          <w:rFonts w:ascii="Segoe UI" w:hAnsi="Segoe UI" w:cs="Segoe UI"/>
          <w:b/>
          <w:bCs/>
          <w:sz w:val="20"/>
        </w:rPr>
        <w:t>Abstract</w:t>
      </w:r>
    </w:p>
    <w:p w14:paraId="14E106FD" w14:textId="2AAC6DAC" w:rsidR="00432CC7" w:rsidRDefault="009929B1" w:rsidP="00432CC7">
      <w:pPr>
        <w:pStyle w:val="abstract"/>
        <w:spacing w:after="0"/>
        <w:ind w:firstLine="0"/>
        <w:rPr>
          <w:b/>
          <w:bCs/>
        </w:rPr>
      </w:pPr>
      <w:r>
        <w:rPr>
          <w:b/>
          <w:bCs/>
        </w:rPr>
        <w:t>`</w:t>
      </w:r>
    </w:p>
    <w:p w14:paraId="501E4D5F" w14:textId="53ABEB51" w:rsidR="00432CC7" w:rsidRPr="00D63FF7" w:rsidRDefault="00432CC7" w:rsidP="00D63FF7">
      <w:pPr>
        <w:pStyle w:val="abstract"/>
        <w:ind w:firstLine="0"/>
        <w:rPr>
          <w:rFonts w:ascii="Segoe UI" w:hAnsi="Segoe UI" w:cs="Segoe UI"/>
          <w:color w:val="0F0F0F"/>
          <w:sz w:val="20"/>
        </w:rPr>
      </w:pPr>
      <w:r w:rsidRPr="00D63FF7">
        <w:rPr>
          <w:rFonts w:ascii="Segoe UI" w:hAnsi="Segoe UI" w:cs="Segoe UI"/>
          <w:color w:val="0F0F0F"/>
          <w:sz w:val="20"/>
        </w:rPr>
        <w:t xml:space="preserve">Traditionally, software development followed a clandestine path, with user input sought after coding and testing in isolation. The endgame was a grand unveiling, hoping users would be impressed. However, reality often diverged, leading to user dissatisfaction and requests for different outcomes. Today, the key to software project success is early and continuous user involvement. Detecting problems in development is far more economical than post-project revisions. Late-stage changes significantly escalate costs, threaten project timelines, and require approval through extensive processes. Seemingly trivial programming decisions that make sense to developers may disrupt user experiences. A notable case underscores this lesson: a major training company invested $5 million in software redesign, neglecting how users interacted with the system. The consequence was chaos, as users grappled with an illogical ordering process, leading to a project overshooting its time and budget </w:t>
      </w:r>
      <w:r w:rsidR="00D63FF7" w:rsidRPr="00D63FF7">
        <w:rPr>
          <w:rFonts w:ascii="Segoe UI" w:hAnsi="Segoe UI" w:cs="Segoe UI"/>
          <w:color w:val="0F0F0F"/>
          <w:sz w:val="20"/>
        </w:rPr>
        <w:t>boundaries. For</w:t>
      </w:r>
      <w:r w:rsidRPr="00D63FF7">
        <w:rPr>
          <w:rFonts w:ascii="Segoe UI" w:hAnsi="Segoe UI" w:cs="Segoe UI"/>
          <w:color w:val="0F0F0F"/>
          <w:sz w:val="20"/>
        </w:rPr>
        <w:t xml:space="preserve"> project managers, the message is clear: user engagement from inception is critical for prosperous software development. This collaborative approach ensures alignment with user expectations, reduces post-development modifications, enhances project efficiency, and ultimately guarantees </w:t>
      </w:r>
      <w:r w:rsidR="00D63FF7" w:rsidRPr="00D63FF7">
        <w:rPr>
          <w:rFonts w:ascii="Segoe UI" w:hAnsi="Segoe UI" w:cs="Segoe UI"/>
          <w:color w:val="0F0F0F"/>
          <w:sz w:val="20"/>
        </w:rPr>
        <w:t>success.</w:t>
      </w:r>
    </w:p>
    <w:p w14:paraId="358B138C" w14:textId="77777777" w:rsidR="00432CC7" w:rsidRPr="00432CC7" w:rsidRDefault="00432CC7" w:rsidP="00432CC7">
      <w:pPr>
        <w:pStyle w:val="abstract"/>
        <w:ind w:firstLine="0"/>
      </w:pPr>
    </w:p>
    <w:p w14:paraId="7FE67AA1" w14:textId="77777777" w:rsidR="00432CC7" w:rsidRPr="00432CC7" w:rsidRDefault="00432CC7" w:rsidP="00432CC7">
      <w:pPr>
        <w:pStyle w:val="abstract"/>
        <w:spacing w:after="0"/>
        <w:ind w:firstLine="0"/>
        <w:rPr>
          <w:b/>
          <w:bCs/>
        </w:rPr>
      </w:pPr>
    </w:p>
    <w:p w14:paraId="38213A4F" w14:textId="3FF0C229" w:rsidR="007A2DF6" w:rsidRDefault="00D63FF7" w:rsidP="00C24DEF">
      <w:pPr>
        <w:pStyle w:val="heading1"/>
      </w:pPr>
      <w:r>
        <w:t>Introduction</w:t>
      </w:r>
    </w:p>
    <w:p w14:paraId="2AF0CB19" w14:textId="77777777" w:rsidR="00D63FF7" w:rsidRDefault="00D63FF7" w:rsidP="009930E4">
      <w:pPr>
        <w:pStyle w:val="Heading3"/>
        <w:rPr>
          <w:rFonts w:ascii="Segoe UI" w:hAnsi="Segoe UI" w:cs="Segoe UI"/>
          <w:color w:val="0F0F0F"/>
        </w:rPr>
      </w:pPr>
      <w:r>
        <w:rPr>
          <w:rFonts w:ascii="Segoe UI" w:hAnsi="Segoe UI" w:cs="Segoe UI"/>
          <w:color w:val="0F0F0F"/>
        </w:rPr>
        <w:t xml:space="preserve">The traditional model of software development, characterized by secrecy and limited user involvement, has evolved in response to the ever-changing demands of the industry. This report delves into the paradigm shift towards a </w:t>
      </w:r>
      <w:r>
        <w:rPr>
          <w:rFonts w:ascii="Segoe UI" w:hAnsi="Segoe UI" w:cs="Segoe UI"/>
          <w:color w:val="0F0F0F"/>
        </w:rPr>
        <w:lastRenderedPageBreak/>
        <w:t>more user-centric approach, emphasizing early and continuous user engagement. Unlike the past, where users were presented with a finished product, today's successful projects involve users from the outset. This introduction sets the stage for exploring the reasons behind this transformation and its impact on project outcomes.</w:t>
      </w:r>
    </w:p>
    <w:p w14:paraId="731CC071" w14:textId="77777777" w:rsidR="00D63FF7" w:rsidRDefault="00D63FF7" w:rsidP="00D63FF7"/>
    <w:p w14:paraId="3FFA16D9" w14:textId="3BC22931" w:rsidR="00D63FF7" w:rsidRDefault="00D63FF7" w:rsidP="00D63FF7">
      <w:pPr>
        <w:rPr>
          <w:rFonts w:ascii="Segoe UI" w:hAnsi="Segoe UI" w:cs="Segoe UI"/>
          <w:color w:val="0F0F0F"/>
        </w:rPr>
      </w:pPr>
      <w:r>
        <w:rPr>
          <w:rFonts w:ascii="Segoe UI" w:hAnsi="Segoe UI" w:cs="Segoe UI"/>
          <w:color w:val="0F0F0F"/>
        </w:rPr>
        <w:t>In the earlier days of software development, a shroud of secrecy surrounded the development process. Developers, armed with user requirements, would retreat into coding and testing without much interaction with the end-users. The assumption was that users wouldn't grasp the technical intricacies of development, and the final unveiling was anticipated with a mix of excitement and trepidation. However, this approach often led to disappointment when users found that the delivered product fell short of their expectations.</w:t>
      </w:r>
    </w:p>
    <w:p w14:paraId="341498D9" w14:textId="77777777" w:rsidR="00D63FF7" w:rsidRDefault="00D63FF7" w:rsidP="00D63FF7">
      <w:pPr>
        <w:rPr>
          <w:rFonts w:ascii="Segoe UI" w:hAnsi="Segoe UI" w:cs="Segoe UI"/>
          <w:color w:val="0F0F0F"/>
        </w:rPr>
      </w:pPr>
    </w:p>
    <w:p w14:paraId="3463F3E7" w14:textId="58183118" w:rsidR="00D63FF7" w:rsidRDefault="00D63FF7" w:rsidP="00D63FF7">
      <w:pPr>
        <w:rPr>
          <w:rFonts w:ascii="Segoe UI" w:hAnsi="Segoe UI" w:cs="Segoe UI"/>
          <w:color w:val="0F0F0F"/>
        </w:rPr>
      </w:pPr>
      <w:r>
        <w:rPr>
          <w:rFonts w:ascii="Segoe UI" w:hAnsi="Segoe UI" w:cs="Segoe UI"/>
          <w:color w:val="0F0F0F"/>
        </w:rPr>
        <w:t>The flaws in this traditional approach became increasingly apparent. Late-stage revelations of user dissatisfaction resulted in costly and time-consuming modifications. The reluctance to involve users throughout the development process meant that crucial insights into their actual needs were often overlooked. The secrecy that once seemed a hallmark of software development became a barrier to creating products that truly resonated with users.</w:t>
      </w:r>
    </w:p>
    <w:p w14:paraId="53C2177D" w14:textId="77777777" w:rsidR="00D63FF7" w:rsidRDefault="00D63FF7" w:rsidP="00D63FF7">
      <w:pPr>
        <w:rPr>
          <w:rFonts w:ascii="Segoe UI" w:hAnsi="Segoe UI" w:cs="Segoe UI"/>
          <w:color w:val="0F0F0F"/>
        </w:rPr>
      </w:pPr>
    </w:p>
    <w:p w14:paraId="5E938755" w14:textId="17DCF12F" w:rsidR="00D63FF7" w:rsidRDefault="00D63FF7" w:rsidP="00D63FF7">
      <w:pPr>
        <w:rPr>
          <w:rFonts w:ascii="Segoe UI" w:hAnsi="Segoe UI" w:cs="Segoe UI"/>
          <w:color w:val="0F0F0F"/>
        </w:rPr>
      </w:pPr>
      <w:r>
        <w:rPr>
          <w:rFonts w:ascii="Segoe UI" w:hAnsi="Segoe UI" w:cs="Segoe UI"/>
          <w:color w:val="0F0F0F"/>
        </w:rPr>
        <w:t>Recognizing the limitations of the traditional model, the contemporary approach emphasizes transparency and early user involvement. Developers now showcase visible progress as soon as possible, inviting user feedback at every stage. This shift is rooted in the understanding that identifying and addressing issues early on is not only more efficient but significantly more economical. The "aha" moment is no longer reserved for the project's conclusion but is integrated throughout the development lifecycle.</w:t>
      </w:r>
    </w:p>
    <w:p w14:paraId="5C801C72" w14:textId="77777777" w:rsidR="002E2D19" w:rsidRDefault="002E2D19" w:rsidP="00D63FF7">
      <w:pPr>
        <w:rPr>
          <w:rFonts w:ascii="Segoe UI" w:hAnsi="Segoe UI" w:cs="Segoe UI"/>
          <w:color w:val="0F0F0F"/>
        </w:rPr>
      </w:pPr>
    </w:p>
    <w:p w14:paraId="005916CA" w14:textId="3731576D" w:rsidR="002E2D19" w:rsidRDefault="002E2D19" w:rsidP="00D63FF7">
      <w:pPr>
        <w:rPr>
          <w:rFonts w:ascii="Segoe UI" w:hAnsi="Segoe UI" w:cs="Segoe UI"/>
          <w:color w:val="0F0F0F"/>
        </w:rPr>
      </w:pPr>
      <w:r>
        <w:rPr>
          <w:rFonts w:ascii="Segoe UI" w:hAnsi="Segoe UI" w:cs="Segoe UI"/>
          <w:color w:val="0F0F0F"/>
        </w:rPr>
        <w:t>The advantages of this user-centric approach are multifaceted. Early user involvement serves as a proactive measure against costly late-stage adjustments. It cultivates a deeper understanding of user needs, allowing developers to align their efforts with actual expectations. Real-world examples demonstrate how this approach results in cost savings, time efficiency, and, most importantly, a final product that truly satisfies user requirements.</w:t>
      </w:r>
    </w:p>
    <w:p w14:paraId="7BD497B5" w14:textId="77777777" w:rsidR="002E2D19" w:rsidRDefault="002E2D19" w:rsidP="00D63FF7">
      <w:pPr>
        <w:rPr>
          <w:rFonts w:ascii="Segoe UI" w:hAnsi="Segoe UI" w:cs="Segoe UI"/>
          <w:color w:val="0F0F0F"/>
        </w:rPr>
      </w:pPr>
    </w:p>
    <w:p w14:paraId="4556C8A5" w14:textId="2FBDA920" w:rsidR="002E2D19" w:rsidRPr="00D63FF7" w:rsidRDefault="002E2D19" w:rsidP="00D63FF7">
      <w:r>
        <w:rPr>
          <w:rFonts w:ascii="Segoe UI" w:hAnsi="Segoe UI" w:cs="Segoe UI"/>
          <w:color w:val="0F0F0F"/>
        </w:rPr>
        <w:t>Project managers play a pivotal role in navigating this shift. They act as facilitators, ensuring effective communication between users and developers. By fostering an environment where insights from both parties are valued, project managers contribute to the creation of software that not only meets technical requirements but also aligns seamlessly with user expectations.</w:t>
      </w:r>
    </w:p>
    <w:p w14:paraId="41EEC451" w14:textId="2CE366F0" w:rsidR="007A2DF6" w:rsidRPr="00B867ED" w:rsidRDefault="00000000" w:rsidP="00B867ED">
      <w:pPr>
        <w:pStyle w:val="figurecaption"/>
        <w:jc w:val="both"/>
        <w:rPr>
          <w:rFonts w:ascii="Segoe UI" w:hAnsi="Segoe UI" w:cs="Segoe UI"/>
          <w:sz w:val="20"/>
        </w:rPr>
      </w:pPr>
      <w:r w:rsidRPr="009930E4">
        <w:rPr>
          <w:rStyle w:val="heading30"/>
        </w:rPr>
        <w:lastRenderedPageBreak/>
        <w:t>Sample Heading (Third Level).</w:t>
      </w:r>
      <w:r w:rsidRPr="003E3370">
        <w:rPr>
          <w:rStyle w:val="heading30"/>
        </w:rPr>
        <w:t xml:space="preserve"> </w:t>
      </w:r>
      <w:r>
        <w:rPr>
          <w:rStyle w:val="heading30"/>
          <w:b w:val="0"/>
        </w:rPr>
        <w:t>O</w:t>
      </w:r>
      <w:r w:rsidRPr="00B867ED">
        <w:rPr>
          <w:rFonts w:ascii="Segoe UI" w:hAnsi="Segoe UI" w:cs="Segoe UI"/>
          <w:sz w:val="20"/>
        </w:rPr>
        <w:t>nly two levels of headings should be numbered. Lower level headings remain unnumbered; they are formatted as run-in headings.</w:t>
      </w:r>
    </w:p>
    <w:p w14:paraId="7FEE1C82"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i/>
          <w:sz w:val="20"/>
        </w:rPr>
        <w:t>Sample Heading (Forth Level).</w:t>
      </w:r>
      <w:r w:rsidRPr="00B867ED">
        <w:rPr>
          <w:rFonts w:ascii="Segoe UI" w:hAnsi="Segoe UI" w:cs="Segoe UI"/>
          <w:sz w:val="20"/>
        </w:rPr>
        <w:t xml:space="preserve"> The contribution should contain no more than four levels of headings. The following </w:t>
      </w:r>
      <w:r w:rsidRPr="00B867ED">
        <w:rPr>
          <w:rFonts w:ascii="Segoe UI" w:hAnsi="Segoe UI" w:cs="Segoe UI"/>
          <w:sz w:val="20"/>
        </w:rPr>
        <w:fldChar w:fldCharType="begin"/>
      </w:r>
      <w:r w:rsidRPr="00B867ED">
        <w:rPr>
          <w:rFonts w:ascii="Segoe UI" w:hAnsi="Segoe UI" w:cs="Segoe UI"/>
          <w:sz w:val="20"/>
        </w:rPr>
        <w:instrText xml:space="preserve"> REF _Ref467509391 \h  \* MERGEFORMAT </w:instrText>
      </w:r>
      <w:r w:rsidRPr="00B867ED">
        <w:rPr>
          <w:rFonts w:ascii="Segoe UI" w:hAnsi="Segoe UI" w:cs="Segoe UI"/>
          <w:sz w:val="20"/>
        </w:rPr>
      </w:r>
      <w:r w:rsidRPr="00B867ED">
        <w:rPr>
          <w:rFonts w:ascii="Segoe UI" w:hAnsi="Segoe UI" w:cs="Segoe UI"/>
          <w:sz w:val="20"/>
        </w:rPr>
        <w:fldChar w:fldCharType="separate"/>
      </w:r>
      <w:r w:rsidRPr="00B867ED">
        <w:rPr>
          <w:rFonts w:ascii="Segoe UI" w:hAnsi="Segoe UI" w:cs="Segoe UI"/>
          <w:sz w:val="20"/>
        </w:rPr>
        <w:t>Table 1</w:t>
      </w:r>
      <w:r w:rsidRPr="00B867ED">
        <w:rPr>
          <w:rFonts w:ascii="Segoe UI" w:hAnsi="Segoe UI" w:cs="Segoe UI"/>
          <w:sz w:val="20"/>
        </w:rPr>
        <w:fldChar w:fldCharType="end"/>
      </w:r>
      <w:r w:rsidRPr="00B867ED">
        <w:rPr>
          <w:rFonts w:ascii="Segoe UI" w:hAnsi="Segoe UI" w:cs="Segoe UI"/>
          <w:sz w:val="20"/>
        </w:rPr>
        <w:t xml:space="preserve"> gives a summary of all heading levels.</w:t>
      </w:r>
    </w:p>
    <w:p w14:paraId="6CC89332" w14:textId="77777777" w:rsidR="007A2DF6" w:rsidRPr="00B867ED" w:rsidRDefault="00000000" w:rsidP="00B867ED">
      <w:pPr>
        <w:pStyle w:val="figurecaption"/>
        <w:jc w:val="both"/>
        <w:rPr>
          <w:rFonts w:ascii="Segoe UI" w:hAnsi="Segoe UI" w:cs="Segoe UI"/>
          <w:sz w:val="20"/>
        </w:rPr>
      </w:pPr>
      <w:bookmarkStart w:id="0" w:name="_Ref467509391"/>
      <w:r w:rsidRPr="00B867ED">
        <w:rPr>
          <w:rFonts w:ascii="Segoe UI" w:hAnsi="Segoe UI" w:cs="Segoe UI"/>
          <w:sz w:val="20"/>
        </w:rPr>
        <w:t xml:space="preserve">Table </w:t>
      </w:r>
      <w:r w:rsidRPr="00B867ED">
        <w:rPr>
          <w:rFonts w:ascii="Segoe UI" w:hAnsi="Segoe UI" w:cs="Segoe UI"/>
          <w:sz w:val="20"/>
        </w:rPr>
        <w:fldChar w:fldCharType="begin"/>
      </w:r>
      <w:r w:rsidRPr="00B867ED">
        <w:rPr>
          <w:rFonts w:ascii="Segoe UI" w:hAnsi="Segoe UI" w:cs="Segoe UI"/>
          <w:sz w:val="20"/>
        </w:rPr>
        <w:instrText xml:space="preserve"> SEQ "Table" \* MERGEFORMAT </w:instrText>
      </w:r>
      <w:r w:rsidRPr="00B867ED">
        <w:rPr>
          <w:rFonts w:ascii="Segoe UI" w:hAnsi="Segoe UI" w:cs="Segoe UI"/>
          <w:sz w:val="20"/>
        </w:rPr>
        <w:fldChar w:fldCharType="separate"/>
      </w:r>
      <w:r w:rsidRPr="00B867ED">
        <w:rPr>
          <w:rFonts w:ascii="Segoe UI" w:hAnsi="Segoe UI" w:cs="Segoe UI"/>
          <w:sz w:val="20"/>
        </w:rPr>
        <w:t>1</w:t>
      </w:r>
      <w:r w:rsidRPr="00B867ED">
        <w:rPr>
          <w:rFonts w:ascii="Segoe UI" w:hAnsi="Segoe UI" w:cs="Segoe UI"/>
          <w:sz w:val="20"/>
        </w:rPr>
        <w:fldChar w:fldCharType="end"/>
      </w:r>
      <w:bookmarkEnd w:id="0"/>
      <w:r w:rsidRPr="00B867ED">
        <w:rPr>
          <w:rFonts w:ascii="Segoe UI" w:hAnsi="Segoe UI" w:cs="Segoe UI"/>
          <w:sz w:val="20"/>
        </w:rPr>
        <w:t>.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1431D5F8" w14:textId="77777777" w:rsidTr="0051304D">
        <w:trPr>
          <w:jc w:val="center"/>
        </w:trPr>
        <w:tc>
          <w:tcPr>
            <w:tcW w:w="1664" w:type="dxa"/>
            <w:tcBorders>
              <w:top w:val="single" w:sz="12" w:space="0" w:color="000000"/>
              <w:bottom w:val="single" w:sz="6" w:space="0" w:color="000000"/>
            </w:tcBorders>
          </w:tcPr>
          <w:p w14:paraId="65C3DBA0" w14:textId="77777777" w:rsidR="007A2DF6" w:rsidRPr="009A3755" w:rsidRDefault="00000000"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5CD69B6" w14:textId="77777777" w:rsidR="007A2DF6" w:rsidRPr="009A3755" w:rsidRDefault="00000000"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545D23C3" w14:textId="77777777" w:rsidR="007A2DF6" w:rsidRPr="009A3755" w:rsidRDefault="00000000" w:rsidP="0051304D">
            <w:pPr>
              <w:ind w:firstLine="0"/>
              <w:jc w:val="left"/>
              <w:rPr>
                <w:sz w:val="18"/>
                <w:szCs w:val="18"/>
              </w:rPr>
            </w:pPr>
            <w:r w:rsidRPr="009A3755">
              <w:rPr>
                <w:sz w:val="18"/>
                <w:szCs w:val="18"/>
              </w:rPr>
              <w:t>Font size and style</w:t>
            </w:r>
          </w:p>
        </w:tc>
      </w:tr>
      <w:tr w:rsidR="00A97482" w:rsidRPr="009A3755" w14:paraId="40E8F045" w14:textId="77777777" w:rsidTr="0051304D">
        <w:trPr>
          <w:trHeight w:val="284"/>
          <w:jc w:val="center"/>
        </w:trPr>
        <w:tc>
          <w:tcPr>
            <w:tcW w:w="1664" w:type="dxa"/>
            <w:vAlign w:val="center"/>
          </w:tcPr>
          <w:p w14:paraId="56EA54AC" w14:textId="77777777" w:rsidR="007A2DF6" w:rsidRPr="009A3755" w:rsidRDefault="00000000" w:rsidP="0051304D">
            <w:pPr>
              <w:ind w:firstLine="0"/>
              <w:jc w:val="left"/>
              <w:rPr>
                <w:sz w:val="18"/>
                <w:szCs w:val="18"/>
              </w:rPr>
            </w:pPr>
            <w:r w:rsidRPr="009A3755">
              <w:rPr>
                <w:sz w:val="18"/>
                <w:szCs w:val="18"/>
              </w:rPr>
              <w:t>Title (centered)</w:t>
            </w:r>
          </w:p>
        </w:tc>
        <w:tc>
          <w:tcPr>
            <w:tcW w:w="3387" w:type="dxa"/>
            <w:vAlign w:val="center"/>
          </w:tcPr>
          <w:p w14:paraId="76BF328F" w14:textId="77777777" w:rsidR="007A2DF6" w:rsidRPr="009A3755" w:rsidRDefault="00000000" w:rsidP="0051304D">
            <w:pPr>
              <w:ind w:firstLine="0"/>
              <w:jc w:val="left"/>
              <w:rPr>
                <w:sz w:val="18"/>
                <w:szCs w:val="18"/>
              </w:rPr>
            </w:pPr>
            <w:r w:rsidRPr="00192151">
              <w:rPr>
                <w:b/>
                <w:bCs/>
                <w:sz w:val="28"/>
                <w:szCs w:val="25"/>
              </w:rPr>
              <w:t>Lecture Notes</w:t>
            </w:r>
          </w:p>
        </w:tc>
        <w:tc>
          <w:tcPr>
            <w:tcW w:w="1724" w:type="dxa"/>
            <w:vAlign w:val="center"/>
          </w:tcPr>
          <w:p w14:paraId="20037D41" w14:textId="77777777" w:rsidR="007A2DF6" w:rsidRPr="009A3755" w:rsidRDefault="00000000" w:rsidP="0051304D">
            <w:pPr>
              <w:ind w:firstLine="0"/>
              <w:jc w:val="left"/>
              <w:rPr>
                <w:sz w:val="18"/>
                <w:szCs w:val="18"/>
              </w:rPr>
            </w:pPr>
            <w:r w:rsidRPr="009A3755">
              <w:rPr>
                <w:sz w:val="18"/>
                <w:szCs w:val="18"/>
              </w:rPr>
              <w:t>14 point, bold</w:t>
            </w:r>
          </w:p>
        </w:tc>
      </w:tr>
      <w:tr w:rsidR="00A97482" w:rsidRPr="009A3755" w14:paraId="6E86A1B2" w14:textId="77777777" w:rsidTr="0051304D">
        <w:trPr>
          <w:trHeight w:val="284"/>
          <w:jc w:val="center"/>
        </w:trPr>
        <w:tc>
          <w:tcPr>
            <w:tcW w:w="1664" w:type="dxa"/>
            <w:vAlign w:val="center"/>
          </w:tcPr>
          <w:p w14:paraId="43564FBF" w14:textId="77777777" w:rsidR="007A2DF6" w:rsidRPr="009A3755" w:rsidRDefault="00000000"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613E3391" w14:textId="77777777" w:rsidR="007A2DF6" w:rsidRPr="009A3755" w:rsidRDefault="00000000" w:rsidP="0051304D">
            <w:pPr>
              <w:ind w:firstLine="0"/>
              <w:jc w:val="left"/>
              <w:rPr>
                <w:sz w:val="18"/>
                <w:szCs w:val="18"/>
              </w:rPr>
            </w:pPr>
            <w:r w:rsidRPr="00192151">
              <w:rPr>
                <w:b/>
                <w:bCs/>
                <w:sz w:val="24"/>
                <w:szCs w:val="21"/>
              </w:rPr>
              <w:t>1 Introduction</w:t>
            </w:r>
          </w:p>
        </w:tc>
        <w:tc>
          <w:tcPr>
            <w:tcW w:w="1724" w:type="dxa"/>
            <w:vAlign w:val="center"/>
          </w:tcPr>
          <w:p w14:paraId="2A4D3212" w14:textId="77777777" w:rsidR="007A2DF6" w:rsidRPr="009A3755" w:rsidRDefault="00000000" w:rsidP="0051304D">
            <w:pPr>
              <w:ind w:firstLine="0"/>
              <w:jc w:val="left"/>
              <w:rPr>
                <w:sz w:val="18"/>
                <w:szCs w:val="18"/>
              </w:rPr>
            </w:pPr>
            <w:r w:rsidRPr="009A3755">
              <w:rPr>
                <w:sz w:val="18"/>
                <w:szCs w:val="18"/>
              </w:rPr>
              <w:t>12 point, bold</w:t>
            </w:r>
          </w:p>
        </w:tc>
      </w:tr>
      <w:tr w:rsidR="00A97482" w:rsidRPr="009A3755" w14:paraId="7EE8090B" w14:textId="77777777" w:rsidTr="0051304D">
        <w:trPr>
          <w:trHeight w:val="284"/>
          <w:jc w:val="center"/>
        </w:trPr>
        <w:tc>
          <w:tcPr>
            <w:tcW w:w="1664" w:type="dxa"/>
            <w:vAlign w:val="center"/>
          </w:tcPr>
          <w:p w14:paraId="3DF61C9B" w14:textId="77777777" w:rsidR="007A2DF6" w:rsidRPr="009A3755" w:rsidRDefault="00000000"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25B43236" w14:textId="77777777" w:rsidR="007A2DF6" w:rsidRPr="009A3755" w:rsidRDefault="00000000" w:rsidP="0051304D">
            <w:pPr>
              <w:ind w:firstLine="0"/>
              <w:jc w:val="left"/>
              <w:rPr>
                <w:sz w:val="18"/>
                <w:szCs w:val="18"/>
              </w:rPr>
            </w:pPr>
            <w:r w:rsidRPr="00192151">
              <w:rPr>
                <w:b/>
                <w:bCs/>
                <w:szCs w:val="18"/>
              </w:rPr>
              <w:t>2.1 Printing Area</w:t>
            </w:r>
          </w:p>
        </w:tc>
        <w:tc>
          <w:tcPr>
            <w:tcW w:w="1724" w:type="dxa"/>
            <w:vAlign w:val="center"/>
          </w:tcPr>
          <w:p w14:paraId="0CF71B89" w14:textId="77777777" w:rsidR="007A2DF6" w:rsidRPr="009A3755" w:rsidRDefault="00000000" w:rsidP="0051304D">
            <w:pPr>
              <w:ind w:firstLine="0"/>
              <w:jc w:val="left"/>
              <w:rPr>
                <w:sz w:val="18"/>
                <w:szCs w:val="18"/>
              </w:rPr>
            </w:pPr>
            <w:r w:rsidRPr="009A3755">
              <w:rPr>
                <w:sz w:val="18"/>
                <w:szCs w:val="18"/>
              </w:rPr>
              <w:t>10 point, bold</w:t>
            </w:r>
          </w:p>
        </w:tc>
      </w:tr>
      <w:tr w:rsidR="00A97482" w:rsidRPr="009A3755" w14:paraId="7D368F39" w14:textId="77777777" w:rsidTr="0051304D">
        <w:trPr>
          <w:trHeight w:val="284"/>
          <w:jc w:val="center"/>
        </w:trPr>
        <w:tc>
          <w:tcPr>
            <w:tcW w:w="1664" w:type="dxa"/>
            <w:vAlign w:val="center"/>
          </w:tcPr>
          <w:p w14:paraId="26AFE6A1" w14:textId="77777777" w:rsidR="007A2DF6" w:rsidRPr="009A3755" w:rsidRDefault="00000000"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452F7D17" w14:textId="77777777" w:rsidR="007A2DF6" w:rsidRPr="009A3755" w:rsidRDefault="00000000"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49DEA396" w14:textId="77777777" w:rsidR="007A2DF6" w:rsidRPr="009A3755" w:rsidRDefault="00000000" w:rsidP="0051304D">
            <w:pPr>
              <w:ind w:firstLine="0"/>
              <w:jc w:val="left"/>
              <w:rPr>
                <w:sz w:val="18"/>
                <w:szCs w:val="18"/>
              </w:rPr>
            </w:pPr>
            <w:r w:rsidRPr="009A3755">
              <w:rPr>
                <w:sz w:val="18"/>
                <w:szCs w:val="18"/>
              </w:rPr>
              <w:t>10 point, bold</w:t>
            </w:r>
          </w:p>
        </w:tc>
      </w:tr>
      <w:tr w:rsidR="00A97482" w:rsidRPr="009A3755" w14:paraId="31B70148" w14:textId="77777777" w:rsidTr="0051304D">
        <w:trPr>
          <w:trHeight w:val="284"/>
          <w:jc w:val="center"/>
        </w:trPr>
        <w:tc>
          <w:tcPr>
            <w:tcW w:w="1664" w:type="dxa"/>
            <w:tcBorders>
              <w:bottom w:val="single" w:sz="12" w:space="0" w:color="000000"/>
            </w:tcBorders>
            <w:vAlign w:val="center"/>
          </w:tcPr>
          <w:p w14:paraId="312186D4" w14:textId="77777777" w:rsidR="007A2DF6" w:rsidRPr="009A3755" w:rsidRDefault="00000000"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E3E35ED" w14:textId="77777777" w:rsidR="007A2DF6" w:rsidRPr="009A3755" w:rsidRDefault="00000000"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63A7A6CD" w14:textId="77777777" w:rsidR="007A2DF6" w:rsidRPr="009A3755" w:rsidRDefault="00000000" w:rsidP="0051304D">
            <w:pPr>
              <w:ind w:firstLine="0"/>
              <w:jc w:val="left"/>
              <w:rPr>
                <w:sz w:val="18"/>
                <w:szCs w:val="18"/>
              </w:rPr>
            </w:pPr>
            <w:r w:rsidRPr="009A3755">
              <w:rPr>
                <w:sz w:val="18"/>
                <w:szCs w:val="18"/>
              </w:rPr>
              <w:t>10 point, italic</w:t>
            </w:r>
          </w:p>
        </w:tc>
      </w:tr>
    </w:tbl>
    <w:p w14:paraId="54B8F5D4"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sz w:val="20"/>
        </w:rPr>
        <w:t xml:space="preserve">Displayed equations are centered and set on a separate line. </w:t>
      </w:r>
    </w:p>
    <w:p w14:paraId="56BBBB94"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sz w:val="20"/>
        </w:rPr>
        <w:tab/>
      </w:r>
      <w:bookmarkStart w:id="1" w:name="_Ref467511664"/>
      <w:bookmarkStart w:id="2" w:name="_Ref467511750"/>
      <w:r w:rsidRPr="00B867ED">
        <w:rPr>
          <w:rFonts w:ascii="Segoe UI" w:hAnsi="Segoe UI" w:cs="Segoe UI"/>
          <w:sz w:val="20"/>
        </w:rPr>
        <w:t>x + y = z</w:t>
      </w:r>
      <w:r w:rsidRPr="00B867ED">
        <w:rPr>
          <w:rFonts w:ascii="Segoe UI" w:hAnsi="Segoe UI" w:cs="Segoe UI"/>
          <w:sz w:val="20"/>
        </w:rPr>
        <w:tab/>
        <w:t>(</w:t>
      </w:r>
      <w:r w:rsidRPr="00B867ED">
        <w:rPr>
          <w:rFonts w:ascii="Segoe UI" w:hAnsi="Segoe UI" w:cs="Segoe UI"/>
          <w:sz w:val="20"/>
        </w:rPr>
        <w:fldChar w:fldCharType="begin"/>
      </w:r>
      <w:r w:rsidRPr="00B867ED">
        <w:rPr>
          <w:rFonts w:ascii="Segoe UI" w:hAnsi="Segoe UI" w:cs="Segoe UI"/>
          <w:sz w:val="20"/>
        </w:rPr>
        <w:instrText xml:space="preserve"> SEQ "Equation" \n \* MERGEFORMAT </w:instrText>
      </w:r>
      <w:r w:rsidRPr="00B867ED">
        <w:rPr>
          <w:rFonts w:ascii="Segoe UI" w:hAnsi="Segoe UI" w:cs="Segoe UI"/>
          <w:sz w:val="20"/>
        </w:rPr>
        <w:fldChar w:fldCharType="separate"/>
      </w:r>
      <w:r w:rsidRPr="00B867ED">
        <w:rPr>
          <w:rFonts w:ascii="Segoe UI" w:hAnsi="Segoe UI" w:cs="Segoe UI"/>
          <w:sz w:val="20"/>
        </w:rPr>
        <w:t>1</w:t>
      </w:r>
      <w:r w:rsidRPr="00B867ED">
        <w:rPr>
          <w:rFonts w:ascii="Segoe UI" w:hAnsi="Segoe UI" w:cs="Segoe UI"/>
          <w:sz w:val="20"/>
        </w:rPr>
        <w:fldChar w:fldCharType="end"/>
      </w:r>
      <w:bookmarkStart w:id="3" w:name="_Ref467511674"/>
      <w:bookmarkEnd w:id="1"/>
      <w:r w:rsidRPr="00B867ED">
        <w:rPr>
          <w:rFonts w:ascii="Segoe UI" w:hAnsi="Segoe UI" w:cs="Segoe UI"/>
          <w:sz w:val="20"/>
        </w:rPr>
        <w:t>)</w:t>
      </w:r>
      <w:bookmarkEnd w:id="2"/>
      <w:bookmarkEnd w:id="3"/>
    </w:p>
    <w:p w14:paraId="7B17F660"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sz w:val="20"/>
        </w:rPr>
        <w:t xml:space="preserve">Please try to avoid rasterized images for line-art diagrams and schemas. Whenever possible, use vector graphics instead (see </w:t>
      </w:r>
      <w:r w:rsidRPr="00B867ED">
        <w:rPr>
          <w:rFonts w:ascii="Segoe UI" w:hAnsi="Segoe UI" w:cs="Segoe UI"/>
          <w:sz w:val="20"/>
        </w:rPr>
        <w:fldChar w:fldCharType="begin"/>
      </w:r>
      <w:r w:rsidRPr="00B867ED">
        <w:rPr>
          <w:rFonts w:ascii="Segoe UI" w:hAnsi="Segoe UI" w:cs="Segoe UI"/>
          <w:sz w:val="20"/>
        </w:rPr>
        <w:instrText xml:space="preserve"> REF _Ref467515387 \h  \* MERGEFORMAT </w:instrText>
      </w:r>
      <w:r w:rsidRPr="00B867ED">
        <w:rPr>
          <w:rFonts w:ascii="Segoe UI" w:hAnsi="Segoe UI" w:cs="Segoe UI"/>
          <w:sz w:val="20"/>
        </w:rPr>
      </w:r>
      <w:r w:rsidRPr="00B867ED">
        <w:rPr>
          <w:rFonts w:ascii="Segoe UI" w:hAnsi="Segoe UI" w:cs="Segoe UI"/>
          <w:sz w:val="20"/>
        </w:rPr>
        <w:fldChar w:fldCharType="separate"/>
      </w:r>
      <w:r w:rsidRPr="00B867ED">
        <w:rPr>
          <w:rFonts w:ascii="Segoe UI" w:hAnsi="Segoe UI" w:cs="Segoe UI"/>
          <w:sz w:val="20"/>
        </w:rPr>
        <w:t>Fig. 1</w:t>
      </w:r>
      <w:r w:rsidRPr="00B867ED">
        <w:rPr>
          <w:rFonts w:ascii="Segoe UI" w:hAnsi="Segoe UI" w:cs="Segoe UI"/>
          <w:sz w:val="20"/>
        </w:rPr>
        <w:fldChar w:fldCharType="end"/>
      </w:r>
      <w:r w:rsidRPr="00B867ED">
        <w:rPr>
          <w:rFonts w:ascii="Segoe UI" w:hAnsi="Segoe UI" w:cs="Segoe UI"/>
          <w:sz w:val="20"/>
        </w:rPr>
        <w:t>).</w:t>
      </w:r>
    </w:p>
    <w:p w14:paraId="6153CA5E" w14:textId="77777777" w:rsidR="007A2DF6" w:rsidRPr="00EE1BBB" w:rsidRDefault="00000000" w:rsidP="00EE1BBB">
      <w:pPr>
        <w:spacing w:before="360"/>
        <w:ind w:left="227" w:hanging="227"/>
      </w:pPr>
      <w:r>
        <w:rPr>
          <w:noProof/>
          <w:lang w:val="de-DE" w:eastAsia="de-DE"/>
        </w:rPr>
        <w:drawing>
          <wp:inline distT="0" distB="0" distL="0" distR="0" wp14:anchorId="31566083" wp14:editId="59C15C7A">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6875DF9" w14:textId="77777777" w:rsidR="007A2DF6" w:rsidRPr="00B867ED" w:rsidRDefault="00000000" w:rsidP="001D7555">
      <w:pPr>
        <w:pStyle w:val="figurecaption"/>
        <w:jc w:val="both"/>
        <w:rPr>
          <w:rFonts w:ascii="Segoe UI" w:hAnsi="Segoe UI" w:cs="Segoe UI"/>
          <w:sz w:val="20"/>
        </w:rPr>
      </w:pPr>
      <w:bookmarkStart w:id="4" w:name="_Ref467515387"/>
      <w:r w:rsidRPr="00B867ED">
        <w:rPr>
          <w:rFonts w:ascii="Segoe UI" w:hAnsi="Segoe UI" w:cs="Segoe UI"/>
          <w:sz w:val="20"/>
        </w:rPr>
        <w:t xml:space="preserve">Fig. </w:t>
      </w:r>
      <w:r w:rsidRPr="00B867ED">
        <w:rPr>
          <w:rFonts w:ascii="Segoe UI" w:hAnsi="Segoe UI" w:cs="Segoe UI"/>
          <w:sz w:val="20"/>
        </w:rPr>
        <w:fldChar w:fldCharType="begin"/>
      </w:r>
      <w:r w:rsidRPr="00B867ED">
        <w:rPr>
          <w:rFonts w:ascii="Segoe UI" w:hAnsi="Segoe UI" w:cs="Segoe UI"/>
          <w:sz w:val="20"/>
        </w:rPr>
        <w:instrText xml:space="preserve"> SEQ "Figure" \* MERGEFORMAT </w:instrText>
      </w:r>
      <w:r w:rsidRPr="00B867ED">
        <w:rPr>
          <w:rFonts w:ascii="Segoe UI" w:hAnsi="Segoe UI" w:cs="Segoe UI"/>
          <w:sz w:val="20"/>
        </w:rPr>
        <w:fldChar w:fldCharType="separate"/>
      </w:r>
      <w:r w:rsidRPr="00B867ED">
        <w:rPr>
          <w:rFonts w:ascii="Segoe UI" w:hAnsi="Segoe UI" w:cs="Segoe UI"/>
          <w:sz w:val="20"/>
        </w:rPr>
        <w:t>1</w:t>
      </w:r>
      <w:r w:rsidRPr="00B867ED">
        <w:rPr>
          <w:rFonts w:ascii="Segoe UI" w:hAnsi="Segoe UI" w:cs="Segoe UI"/>
          <w:sz w:val="20"/>
        </w:rPr>
        <w:fldChar w:fldCharType="end"/>
      </w:r>
      <w:bookmarkEnd w:id="4"/>
      <w:r w:rsidRPr="00B867ED">
        <w:rPr>
          <w:rFonts w:ascii="Segoe UI" w:hAnsi="Segoe UI" w:cs="Segoe UI"/>
          <w:sz w:val="20"/>
        </w:rPr>
        <w:t>. A figure caption is always placed below the illustration. Short captions are centered, while long ones are justified. The macro button chooses the correct format automatically.</w:t>
      </w:r>
    </w:p>
    <w:p w14:paraId="722D13E3" w14:textId="77777777" w:rsidR="007A2DF6" w:rsidRPr="00B867ED" w:rsidRDefault="00000000" w:rsidP="00E47862">
      <w:pPr>
        <w:pStyle w:val="p1a"/>
        <w:rPr>
          <w:rFonts w:ascii="Segoe UI" w:hAnsi="Segoe UI" w:cs="Segoe UI"/>
        </w:rPr>
      </w:pPr>
      <w:r w:rsidRPr="00B867ED">
        <w:rPr>
          <w:rFonts w:ascii="Segoe UI" w:hAnsi="Segoe UI" w:cs="Segoe UI"/>
        </w:rPr>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660E406" w14:textId="77777777" w:rsidR="007A2DF6" w:rsidRPr="00B867ED" w:rsidRDefault="00000000" w:rsidP="002B2074">
      <w:pPr>
        <w:pStyle w:val="acknowlegments"/>
        <w:rPr>
          <w:rFonts w:ascii="Segoe UI" w:hAnsi="Segoe UI" w:cs="Segoe UI"/>
          <w:sz w:val="20"/>
        </w:rPr>
      </w:pPr>
      <w:r w:rsidRPr="00B867ED">
        <w:rPr>
          <w:rFonts w:ascii="Segoe UI" w:hAnsi="Segoe UI" w:cs="Segoe UI"/>
          <w:b/>
          <w:sz w:val="20"/>
        </w:rPr>
        <w:t>Acknowledgments.</w:t>
      </w:r>
      <w:r w:rsidRPr="00B867ED">
        <w:rPr>
          <w:rFonts w:ascii="Segoe UI" w:hAnsi="Segoe UI" w:cs="Segoe UI"/>
          <w:sz w:val="20"/>
        </w:rPr>
        <w:t xml:space="preserve"> A third level heading in 9-point font size at the end of the paper is used for general acknowledgments, for example: This study was funded by X (grant number Y).</w:t>
      </w:r>
    </w:p>
    <w:p w14:paraId="0E189E10" w14:textId="77777777" w:rsidR="007A2DF6" w:rsidRPr="00B867ED" w:rsidRDefault="00000000" w:rsidP="002B2074">
      <w:pPr>
        <w:pStyle w:val="acknowlegments"/>
        <w:rPr>
          <w:rFonts w:ascii="Segoe UI" w:hAnsi="Segoe UI" w:cs="Segoe UI"/>
          <w:sz w:val="20"/>
        </w:rPr>
      </w:pPr>
      <w:r w:rsidRPr="00B867ED">
        <w:rPr>
          <w:rFonts w:ascii="Segoe UI" w:hAnsi="Segoe UI" w:cs="Segoe UI"/>
          <w:b/>
          <w:sz w:val="20"/>
        </w:rPr>
        <w:t>Disclosure of Interests.</w:t>
      </w:r>
      <w:r w:rsidRPr="00B867ED">
        <w:rPr>
          <w:rFonts w:ascii="Segoe UI" w:hAnsi="Segoe UI" w:cs="Segoe UI"/>
          <w:sz w:val="20"/>
        </w:rPr>
        <w:t xml:space="preserve"> It is now necessary to declare any competing interests or to specifically state that the authors have no competing interests. Please place the statement with a third level heading in 9-point font size beneath the (optional) acknowledgments</w:t>
      </w:r>
      <w:r w:rsidRPr="00B867ED">
        <w:rPr>
          <w:rFonts w:ascii="Segoe UI" w:hAnsi="Segoe UI" w:cs="Segoe UI"/>
          <w:sz w:val="20"/>
        </w:rPr>
        <w:footnoteReference w:id="1"/>
      </w:r>
      <w:r w:rsidRPr="00B867ED">
        <w:rPr>
          <w:rFonts w:ascii="Segoe UI" w:hAnsi="Segoe UI" w:cs="Segoe UI"/>
          <w:sz w:val="20"/>
        </w:rP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1748428" w14:textId="77777777" w:rsidR="007A2DF6" w:rsidRPr="00B867ED" w:rsidRDefault="00000000" w:rsidP="00606587">
      <w:pPr>
        <w:pStyle w:val="heading1"/>
        <w:numPr>
          <w:ilvl w:val="0"/>
          <w:numId w:val="0"/>
        </w:numPr>
        <w:ind w:left="567" w:hanging="567"/>
        <w:rPr>
          <w:rFonts w:ascii="Segoe UI" w:hAnsi="Segoe UI" w:cs="Segoe UI"/>
          <w:bCs/>
          <w:sz w:val="20"/>
        </w:rPr>
      </w:pPr>
      <w:r w:rsidRPr="00B867ED">
        <w:rPr>
          <w:rFonts w:ascii="Segoe UI" w:hAnsi="Segoe UI" w:cs="Segoe UI"/>
          <w:bCs/>
          <w:sz w:val="20"/>
        </w:rPr>
        <w:t>References</w:t>
      </w:r>
    </w:p>
    <w:p w14:paraId="701A4938" w14:textId="01E8E8C9" w:rsidR="00B867ED" w:rsidRPr="00B867ED" w:rsidRDefault="00000000" w:rsidP="00606587">
      <w:pPr>
        <w:pStyle w:val="referenceitem"/>
        <w:rPr>
          <w:rFonts w:ascii="Segoe UI" w:hAnsi="Segoe UI" w:cs="Segoe UI"/>
          <w:sz w:val="20"/>
        </w:rPr>
      </w:pPr>
      <w:hyperlink r:id="rId9" w:history="1">
        <w:r w:rsidR="00B867ED" w:rsidRPr="00B867ED">
          <w:rPr>
            <w:rStyle w:val="Hyperlink"/>
            <w:rFonts w:ascii="Segoe UI" w:hAnsi="Segoe UI" w:cs="Segoe UI"/>
            <w:sz w:val="20"/>
          </w:rPr>
          <w:t>https://www.pmbytes.com/get-users-involved-as-early-as-possible/</w:t>
        </w:r>
      </w:hyperlink>
    </w:p>
    <w:p w14:paraId="4680CA17" w14:textId="754DF0D1" w:rsidR="00B867ED" w:rsidRPr="00B867ED" w:rsidRDefault="00B867ED" w:rsidP="00606587">
      <w:pPr>
        <w:pStyle w:val="referenceitem"/>
        <w:rPr>
          <w:rFonts w:ascii="Segoe UI" w:hAnsi="Segoe UI" w:cs="Segoe UI"/>
          <w:sz w:val="20"/>
        </w:rPr>
      </w:pPr>
      <w:r w:rsidRPr="00B867ED">
        <w:rPr>
          <w:rFonts w:ascii="Segoe UI" w:hAnsi="Segoe UI" w:cs="Segoe UI"/>
          <w:sz w:val="20"/>
        </w:rPr>
        <w:t>https://medium.com/softserve-do/user-involvement-an-essential-part-of-development-638a76029c62</w:t>
      </w:r>
    </w:p>
    <w:sectPr w:rsidR="00B867ED" w:rsidRPr="00B867ED" w:rsidSect="009F7FCE">
      <w:headerReference w:type="even" r:id="rId10"/>
      <w:headerReference w:type="default" r:id="rId11"/>
      <w:footerReference w:type="even" r:id="rId12"/>
      <w:footerReference w:type="default" r:id="rId13"/>
      <w:headerReference w:type="first" r:id="rId14"/>
      <w:footerReference w:type="firs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6F3558" w14:textId="77777777" w:rsidR="0029046B" w:rsidRDefault="0029046B">
      <w:pPr>
        <w:spacing w:line="240" w:lineRule="auto"/>
      </w:pPr>
      <w:r>
        <w:separator/>
      </w:r>
    </w:p>
  </w:endnote>
  <w:endnote w:type="continuationSeparator" w:id="0">
    <w:p w14:paraId="435C3467" w14:textId="77777777" w:rsidR="0029046B" w:rsidRDefault="0029046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D7D8DD"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06D4"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B5BDD8"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F97C77" w14:textId="77777777" w:rsidR="0029046B" w:rsidRDefault="0029046B" w:rsidP="009F7FCE">
      <w:pPr>
        <w:ind w:firstLine="0"/>
      </w:pPr>
      <w:r>
        <w:separator/>
      </w:r>
    </w:p>
  </w:footnote>
  <w:footnote w:type="continuationSeparator" w:id="0">
    <w:p w14:paraId="4CF9C618" w14:textId="77777777" w:rsidR="0029046B" w:rsidRDefault="0029046B" w:rsidP="009F7FCE">
      <w:pPr>
        <w:ind w:firstLine="0"/>
      </w:pPr>
      <w:r>
        <w:continuationSeparator/>
      </w:r>
    </w:p>
  </w:footnote>
  <w:footnote w:id="1">
    <w:p w14:paraId="2E9E6D59" w14:textId="77777777" w:rsidR="007A2DF6" w:rsidRPr="00090B89" w:rsidRDefault="00000000">
      <w:pPr>
        <w:pStyle w:val="FootnoteText"/>
      </w:pPr>
      <w:r>
        <w:rPr>
          <w:rStyle w:val="FootnoteReference"/>
        </w:rPr>
        <w:footnoteRef/>
      </w:r>
      <w:r>
        <w:t xml:space="preserve"> </w:t>
      </w:r>
      <w:r w:rsidRPr="00090B89">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59C1CE" w14:textId="77777777" w:rsidR="007A2DF6" w:rsidRDefault="00000000" w:rsidP="00090B89">
    <w:pPr>
      <w:pStyle w:val="runningheadleft"/>
    </w:pPr>
    <w:r>
      <w:fldChar w:fldCharType="begin"/>
    </w:r>
    <w:r>
      <w:instrText>PAGE   \* MERGEFORMAT</w:instrText>
    </w:r>
    <w:r>
      <w:fldChar w:fldCharType="separate"/>
    </w:r>
    <w:r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066E43" w14:textId="77777777" w:rsidR="007A2DF6"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531671" w14:textId="77777777" w:rsidR="007A2DF6" w:rsidRDefault="007A2DF6" w:rsidP="00090B8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11459166">
    <w:abstractNumId w:val="0"/>
  </w:num>
  <w:num w:numId="2" w16cid:durableId="1918904061">
    <w:abstractNumId w:val="0"/>
  </w:num>
  <w:num w:numId="3" w16cid:durableId="1394082465">
    <w:abstractNumId w:val="1"/>
  </w:num>
  <w:num w:numId="4" w16cid:durableId="121503880">
    <w:abstractNumId w:val="1"/>
  </w:num>
  <w:num w:numId="5" w16cid:durableId="896742054">
    <w:abstractNumId w:val="3"/>
  </w:num>
  <w:num w:numId="6" w16cid:durableId="983122665">
    <w:abstractNumId w:val="3"/>
  </w:num>
  <w:num w:numId="7" w16cid:durableId="886264697">
    <w:abstractNumId w:val="2"/>
  </w:num>
  <w:num w:numId="8" w16cid:durableId="482239456">
    <w:abstractNumId w:val="4"/>
  </w:num>
  <w:num w:numId="9" w16cid:durableId="327828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1B4D13"/>
    <w:rsid w:val="0020293A"/>
    <w:rsid w:val="0029046B"/>
    <w:rsid w:val="002C648B"/>
    <w:rsid w:val="002E2D19"/>
    <w:rsid w:val="003102E2"/>
    <w:rsid w:val="00432CC7"/>
    <w:rsid w:val="00492D19"/>
    <w:rsid w:val="005D4FA8"/>
    <w:rsid w:val="005E5B24"/>
    <w:rsid w:val="00636EE7"/>
    <w:rsid w:val="00761CCD"/>
    <w:rsid w:val="00763C6F"/>
    <w:rsid w:val="00774AA9"/>
    <w:rsid w:val="007A2DF6"/>
    <w:rsid w:val="007E1E6F"/>
    <w:rsid w:val="008760F9"/>
    <w:rsid w:val="008C1D5E"/>
    <w:rsid w:val="008C4528"/>
    <w:rsid w:val="008E71F0"/>
    <w:rsid w:val="00991EF5"/>
    <w:rsid w:val="009929B1"/>
    <w:rsid w:val="009949A3"/>
    <w:rsid w:val="009B7024"/>
    <w:rsid w:val="00B200C8"/>
    <w:rsid w:val="00B750A4"/>
    <w:rsid w:val="00B867ED"/>
    <w:rsid w:val="00C027F8"/>
    <w:rsid w:val="00C8652E"/>
    <w:rsid w:val="00D63FF7"/>
    <w:rsid w:val="00DC71CD"/>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E1AFA3"/>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9929B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www.pmbytes.com/get-users-involved-as-early-as-possible/" TargetMode="Externa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5-4190-9593-56E9588D931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5-4190-9593-56E9588D931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5-4190-9593-56E9588D931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4</Pages>
  <Words>1036</Words>
  <Characters>5911</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Microsoft Office User</cp:lastModifiedBy>
  <cp:revision>2</cp:revision>
  <dcterms:created xsi:type="dcterms:W3CDTF">2023-11-15T19:08:00Z</dcterms:created>
  <dcterms:modified xsi:type="dcterms:W3CDTF">2023-11-15T19:08:00Z</dcterms:modified>
</cp:coreProperties>
</file>