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AI tools for Email Marketing.</w:t>
      </w:r>
    </w:p>
    <w:p>
      <w:pPr>
        <w:pStyle w:val="Heading1"/>
      </w:pPr>
      <w:r>
        <w:t>Introduction: The New Era of Leadership in a Remote World</w:t>
      </w:r>
    </w:p>
    <w:p>
      <w:r>
        <w:t>The shift to remote and hybrid work is no longer a temporary trend; it's a permanent fixture of the modern professional landscape. Recent studies consistently show that a significant majority of employees prefer having the option to work remotely, and companies are adapting to this new reality. However, this transformation presents a profound challenge for leaders: how do you effectively manage, motivate, and grow a team you cannot see in person? The old paradigms of management, which often relied on physical presence and direct observation, are no longer sufficient. Leading a distributed team requires a fundamental shift in mindset, a deliberate cultivation of a new type of culture, and the strategic adoption of tools designed for a digital-first environment.</w:t>
      </w:r>
    </w:p>
    <w:p>
      <w:r>
        <w:t>This guide is designed to provide a comprehensive, actionable framework for navigating this new era. We will move beyond simple management tactics to explore the core principles of true remote leadership. From building a foundation of trust and transparency to mastering asynchronous communication and fostering genuine human connection across distances, this article offers the strategies you need to not just manage, but to lead a high-performing, engaged, and resilient remote team.</w:t>
      </w:r>
    </w:p>
    <w:p>
      <w:pPr>
        <w:pStyle w:val="Heading1"/>
      </w:pPr>
      <w:r>
        <w:t>Building the Foundation: A Remote-First Culture</w:t>
      </w:r>
    </w:p>
    <w:p>
      <w:r>
        <w:t>To succeed in a distributed environment, it's not enough to be 'remote-friendly'; you must be 'remote-first'. The distinction is critical. A remote-friendly company treats remote work as a perk or an exception, with its core processes and culture still revolving around a central office. A remote-first organization, however, designs its operations, communication, and culture with the assumption that no one is physically in the same room. This mindset ensures that all employees, regardless of location, have equal access to information, opportunities, and a sense of belonging.</w:t>
      </w:r>
    </w:p>
    <w:p>
      <w:r>
        <w:t>The three pillars of a thriving remote-first culture are Trust, Transparency, and Autonomy. Trust is the default assumption that your team members are responsible and committed to their work without needing constant supervision. It’s built by focusing on outcomes, not hours logged. Transparency involves making information widely accessible and decisions clear, which combats the information silos that can easily form in remote settings. Autonomy empowers individuals to take ownership of their work and make decisions, fostering a sense of purpose and reducing managerial bottlenecks.</w:t>
      </w:r>
    </w:p>
    <w:p>
      <w:r>
        <w:t>Underpinning these pillars is a cultural cornerstone: documentation. In a remote-first world, clear, accessible, and comprehensive documentation is the bedrock of operations. It becomes the single source of truth for processes, decisions, and project histories. Platforms like Notion become the central brain of the company, ensuring that knowledge is shared, preserved, and available to everyone, anytime, anywhere. This practice is the ultimate enabler of both transparency and autonomy.</w:t>
      </w:r>
    </w:p>
    <w:p>
      <w:pPr>
        <w:pStyle w:val="Heading1"/>
      </w:pPr>
      <w:r>
        <w:t>The Essential Remote Management Tech Stack</w:t>
      </w:r>
    </w:p>
    <w:p>
      <w:r>
        <w:t>While culture is paramount, the right technology is the connective tissue that holds a remote team together. A well-integrated tech stack can streamline communication, clarify responsibilities, and make collaboration seamless. However, the goal is not to accumulate as many tools as possible. The 'less is more' principle applies here; it's far more effective to choose a few key tools and integrate them deeply into your team's workflows than to use many tools superficially, which can lead to confusion and subscription fatigue.</w:t>
      </w:r>
    </w:p>
    <w:p>
      <w:r>
        <w:t>A successful remote tech stack can be broken down into four essential categories.</w:t>
      </w:r>
    </w:p>
    <w:tbl>
      <w:tblPr>
        <w:tblStyle w:val="MediumGrid1-Accent1"/>
        <w:tblW w:type="auto" w:w="0"/>
        <w:tblLayout w:type="autofit"/>
        <w:tblLook w:firstColumn="1" w:firstRow="1" w:lastColumn="0" w:lastRow="0" w:noHBand="0" w:noVBand="1" w:val="04A0"/>
      </w:tblPr>
      <w:tblGrid>
        <w:gridCol w:w="2340"/>
        <w:gridCol w:w="2340"/>
        <w:gridCol w:w="2340"/>
        <w:gridCol w:w="2340"/>
      </w:tblGrid>
      <w:tr>
        <w:tc>
          <w:tcPr>
            <w:tcW w:type="dxa" w:w="2340"/>
          </w:tcPr>
          <w:p>
            <w:pPr>
              <w:jc w:val="center"/>
            </w:pPr>
            <w:r>
              <w:rPr>
                <w:b/>
                <w:sz w:val="22"/>
              </w:rPr>
              <w:t>Category</w:t>
            </w:r>
          </w:p>
        </w:tc>
        <w:tc>
          <w:tcPr>
            <w:tcW w:type="dxa" w:w="2340"/>
          </w:tcPr>
          <w:p>
            <w:pPr>
              <w:jc w:val="center"/>
            </w:pPr>
            <w:r>
              <w:rPr>
                <w:b/>
                <w:sz w:val="22"/>
              </w:rPr>
              <w:t>Primary Use Case</w:t>
            </w:r>
          </w:p>
        </w:tc>
        <w:tc>
          <w:tcPr>
            <w:tcW w:type="dxa" w:w="2340"/>
          </w:tcPr>
          <w:p>
            <w:pPr>
              <w:jc w:val="center"/>
            </w:pPr>
            <w:r>
              <w:rPr>
                <w:b/>
                <w:sz w:val="22"/>
              </w:rPr>
              <w:t>Examples</w:t>
            </w:r>
          </w:p>
        </w:tc>
        <w:tc>
          <w:tcPr>
            <w:tcW w:type="dxa" w:w="2340"/>
          </w:tcPr>
          <w:p>
            <w:pPr>
              <w:jc w:val="center"/>
            </w:pPr>
            <w:r>
              <w:rPr>
                <w:b/>
                <w:sz w:val="22"/>
              </w:rPr>
              <w:t>Best Practice</w:t>
            </w:r>
          </w:p>
        </w:tc>
      </w:tr>
      <w:tr>
        <w:tc>
          <w:tcPr>
            <w:tcW w:type="dxa" w:w="2340"/>
          </w:tcPr>
          <w:p>
            <w:pPr>
              <w:jc w:val="left"/>
            </w:pPr>
            <w:r>
              <w:rPr>
                <w:sz w:val="20"/>
              </w:rPr>
              <w:t>:---</w:t>
            </w:r>
          </w:p>
        </w:tc>
        <w:tc>
          <w:tcPr>
            <w:tcW w:type="dxa" w:w="2340"/>
          </w:tcPr>
          <w:p>
            <w:pPr>
              <w:jc w:val="left"/>
            </w:pPr>
            <w:r>
              <w:rPr>
                <w:sz w:val="20"/>
              </w:rPr>
              <w:t>:---</w:t>
            </w:r>
          </w:p>
        </w:tc>
        <w:tc>
          <w:tcPr>
            <w:tcW w:type="dxa" w:w="2340"/>
          </w:tcPr>
          <w:p>
            <w:pPr>
              <w:jc w:val="left"/>
            </w:pPr>
            <w:r>
              <w:rPr>
                <w:sz w:val="20"/>
              </w:rPr>
              <w:t>:---</w:t>
            </w:r>
          </w:p>
        </w:tc>
        <w:tc>
          <w:tcPr>
            <w:tcW w:type="dxa" w:w="2340"/>
          </w:tcPr>
          <w:p>
            <w:pPr>
              <w:jc w:val="left"/>
            </w:pPr>
            <w:r>
              <w:rPr>
                <w:sz w:val="20"/>
              </w:rPr>
              <w:t>:---</w:t>
            </w:r>
          </w:p>
        </w:tc>
      </w:tr>
      <w:tr>
        <w:tc>
          <w:tcPr>
            <w:tcW w:type="dxa" w:w="2340"/>
          </w:tcPr>
          <w:p>
            <w:pPr>
              <w:jc w:val="left"/>
            </w:pPr>
            <w:r>
              <w:rPr>
                <w:sz w:val="20"/>
              </w:rPr>
              <w:t>Communication Hubs</w:t>
            </w:r>
          </w:p>
        </w:tc>
        <w:tc>
          <w:tcPr>
            <w:tcW w:type="dxa" w:w="2340"/>
          </w:tcPr>
          <w:p>
            <w:pPr>
              <w:jc w:val="left"/>
            </w:pPr>
            <w:r>
              <w:rPr>
                <w:sz w:val="20"/>
              </w:rPr>
              <w:t>Real-time chat, team announcements, and social interaction. The virtual 'water cooler'.</w:t>
            </w:r>
          </w:p>
        </w:tc>
        <w:tc>
          <w:tcPr>
            <w:tcW w:type="dxa" w:w="2340"/>
          </w:tcPr>
          <w:p>
            <w:pPr>
              <w:jc w:val="left"/>
            </w:pPr>
            <w:r>
              <w:rPr>
                <w:sz w:val="20"/>
              </w:rPr>
              <w:t>Slack, Microsoft Teams</w:t>
            </w:r>
          </w:p>
        </w:tc>
        <w:tc>
          <w:tcPr>
            <w:tcW w:type="dxa" w:w="2340"/>
          </w:tcPr>
          <w:p>
            <w:pPr>
              <w:jc w:val="left"/>
            </w:pPr>
            <w:r>
              <w:rPr>
                <w:sz w:val="20"/>
              </w:rPr>
              <w:t>Create clear channel guidelines to separate urgent topics, project discussions, and social chatter.</w:t>
            </w:r>
          </w:p>
        </w:tc>
      </w:tr>
      <w:tr>
        <w:tc>
          <w:tcPr>
            <w:tcW w:type="dxa" w:w="2340"/>
          </w:tcPr>
          <w:p>
            <w:pPr>
              <w:jc w:val="left"/>
            </w:pPr>
            <w:r>
              <w:rPr>
                <w:sz w:val="20"/>
              </w:rPr>
              <w:t>Project Management</w:t>
            </w:r>
          </w:p>
        </w:tc>
        <w:tc>
          <w:tcPr>
            <w:tcW w:type="dxa" w:w="2340"/>
          </w:tcPr>
          <w:p>
            <w:pPr>
              <w:jc w:val="left"/>
            </w:pPr>
            <w:r>
              <w:rPr>
                <w:sz w:val="20"/>
              </w:rPr>
              <w:t>Tracking tasks, managing timelines, and visualizing project progress. The single source of truth for work.</w:t>
            </w:r>
          </w:p>
        </w:tc>
        <w:tc>
          <w:tcPr>
            <w:tcW w:type="dxa" w:w="2340"/>
          </w:tcPr>
          <w:p>
            <w:pPr>
              <w:jc w:val="left"/>
            </w:pPr>
            <w:r>
              <w:rPr>
                <w:sz w:val="20"/>
              </w:rPr>
              <w:t>Asana, Trello, Jira</w:t>
            </w:r>
          </w:p>
        </w:tc>
        <w:tc>
          <w:tcPr>
            <w:tcW w:type="dxa" w:w="2340"/>
          </w:tcPr>
          <w:p>
            <w:pPr>
              <w:jc w:val="left"/>
            </w:pPr>
            <w:r>
              <w:rPr>
                <w:sz w:val="20"/>
              </w:rPr>
              <w:t>Ensure every task has a clear owner, due date, and detailed description to avoid ambiguity.</w:t>
            </w:r>
          </w:p>
        </w:tc>
      </w:tr>
      <w:tr>
        <w:tc>
          <w:tcPr>
            <w:tcW w:type="dxa" w:w="2340"/>
          </w:tcPr>
          <w:p>
            <w:pPr>
              <w:jc w:val="left"/>
            </w:pPr>
            <w:r>
              <w:rPr>
                <w:sz w:val="20"/>
              </w:rPr>
              <w:t>Documentation</w:t>
            </w:r>
          </w:p>
        </w:tc>
        <w:tc>
          <w:tcPr>
            <w:tcW w:type="dxa" w:w="2340"/>
          </w:tcPr>
          <w:p>
            <w:pPr>
              <w:jc w:val="left"/>
            </w:pPr>
            <w:r>
              <w:rPr>
                <w:sz w:val="20"/>
              </w:rPr>
              <w:t>Centralizing knowledge, processes, meeting notes, and company policies. The 'company brain'.</w:t>
            </w:r>
          </w:p>
        </w:tc>
        <w:tc>
          <w:tcPr>
            <w:tcW w:type="dxa" w:w="2340"/>
          </w:tcPr>
          <w:p>
            <w:pPr>
              <w:jc w:val="left"/>
            </w:pPr>
            <w:r>
              <w:rPr>
                <w:sz w:val="20"/>
              </w:rPr>
              <w:t>Notion</w:t>
            </w:r>
          </w:p>
        </w:tc>
        <w:tc>
          <w:tcPr>
            <w:tcW w:type="dxa" w:w="2340"/>
          </w:tcPr>
          <w:p>
            <w:pPr>
              <w:jc w:val="left"/>
            </w:pPr>
            <w:r>
              <w:rPr>
                <w:sz w:val="20"/>
              </w:rPr>
              <w:t>Develop a habit of documenting everything, from project kick-offs to decision-making processes.</w:t>
            </w:r>
          </w:p>
        </w:tc>
      </w:tr>
      <w:tr>
        <w:tc>
          <w:tcPr>
            <w:tcW w:type="dxa" w:w="2340"/>
          </w:tcPr>
          <w:p>
            <w:pPr>
              <w:jc w:val="left"/>
            </w:pPr>
            <w:r>
              <w:rPr>
                <w:sz w:val="20"/>
              </w:rPr>
              <w:t>Video Conferencing</w:t>
            </w:r>
          </w:p>
        </w:tc>
        <w:tc>
          <w:tcPr>
            <w:tcW w:type="dxa" w:w="2340"/>
          </w:tcPr>
          <w:p>
            <w:pPr>
              <w:jc w:val="left"/>
            </w:pPr>
            <w:r>
              <w:rPr>
                <w:sz w:val="20"/>
              </w:rPr>
              <w:t>Face-to-face meetings, team-building sessions, and collaborative workshops.</w:t>
            </w:r>
          </w:p>
        </w:tc>
        <w:tc>
          <w:tcPr>
            <w:tcW w:type="dxa" w:w="2340"/>
          </w:tcPr>
          <w:p>
            <w:pPr>
              <w:jc w:val="left"/>
            </w:pPr>
            <w:r>
              <w:rPr>
                <w:sz w:val="20"/>
              </w:rPr>
              <w:t>Zoom</w:t>
            </w:r>
          </w:p>
        </w:tc>
        <w:tc>
          <w:tcPr>
            <w:tcW w:type="dxa" w:w="2340"/>
          </w:tcPr>
          <w:p>
            <w:pPr>
              <w:jc w:val="left"/>
            </w:pPr>
            <w:r>
              <w:rPr>
                <w:sz w:val="20"/>
              </w:rPr>
              <w:t>Set clear agendas for every meeting and default to asynchronous communication when possible to avoid fatigue.</w:t>
            </w:r>
          </w:p>
        </w:tc>
      </w:tr>
    </w:tbl>
    <w:p/>
    <w:p>
      <w:r>
        <w:t>By carefully selecting and integrating tools from these categories, you create a digital headquarters that is organized, efficient, and accessible to every team member. The key is to ensure these tools serve your culture of trust and transparency, rather than becoming instruments for micromanagement.</w:t>
      </w:r>
    </w:p>
    <w:p>
      <w:pPr>
        <w:pStyle w:val="Heading1"/>
      </w:pPr>
      <w:r>
        <w:t>Mastering Asynchronous Communication to Beat Zoom Fatigue</w:t>
      </w:r>
    </w:p>
    <w:p>
      <w:r>
        <w:t>The initial response to remote work was to replicate the office environment online, leading to back-to-back video calls and the now-infamous 'Zoom fatigue'. The most successful remote teams quickly learn to pivot from a synchronous-first to an asynchronous-first communication model. Asynchronous communication—or 'async'—is communication that doesn't happen in real-time. Think emails, detailed comments in a project management tool, or recorded video messages. The 'why' behind this shift is powerful: it empowers deep, uninterrupted work, respects different time zones and personal schedules, and automatically creates a written record of discussions and decisions that anyone can reference later.</w:t>
      </w:r>
    </w:p>
    <w:p>
      <w:r>
        <w:t>To communicate effectively asynchronously, you need a clear framework. First, always provide the full context upfront. Don't just ask, "Can you look at this?" Instead, explain what the document is, what feedback you need, why it's important, and what the deadline is. Second, make your requests crystal clear with a specific call to action. Third, set explicit deadlines for responses to manage expectations and keep projects moving. This approach replaces the need for many 'quick sync' meetings.</w:t>
      </w:r>
    </w:p>
    <w:p>
      <w:r>
        <w:t>Here are actionable strategies to reduce your reliance on meetings:</w:t>
      </w:r>
    </w:p>
    <w:p>
      <w:pPr>
        <w:pStyle w:val="ListNumber"/>
      </w:pPr>
      <w:r>
        <w:t>The 'Could this meeting be a document?' Test: Before scheduling a meeting, ask yourself if the goal could be achieved with a well-written document, a detailed task in Asana, or a thread in Slack. This simple test can eliminate a surprising number of calls.</w:t>
      </w:r>
    </w:p>
    <w:p>
      <w:pPr>
        <w:pStyle w:val="ListNumber"/>
      </w:pPr>
      <w:r>
        <w:t>Use Recorded Walkthroughs: Instead of a live screen-share meeting to explain a concept or a new design, record a short video of yourself walking through it. This allows team members to watch it on their own time, at their own speed, and refer back to it as needed.</w:t>
      </w:r>
    </w:p>
    <w:p>
      <w:pPr>
        <w:pStyle w:val="ListNumber"/>
      </w:pPr>
      <w:r>
        <w:t>Structured Weekly Updates: Replace status update meetings with a structured weekly update thread. Each team member posts their accomplishments, plans for the next week, and any roadblocks in a shared channel or document. This keeps everyone informed without consuming an hour of synchronous time.</w:t>
      </w:r>
    </w:p>
    <w:tbl>
      <w:tblPr>
        <w:tblStyle w:val="MediumGrid1-Accent1"/>
        <w:tblW w:type="auto" w:w="0"/>
        <w:tblLayout w:type="autofit"/>
        <w:tblLook w:firstColumn="1" w:firstRow="1" w:lastColumn="0" w:lastRow="0" w:noHBand="0" w:noVBand="1" w:val="04A0"/>
      </w:tblPr>
      <w:tblGrid>
        <w:gridCol w:w="2340"/>
        <w:gridCol w:w="2340"/>
        <w:gridCol w:w="2340"/>
        <w:gridCol w:w="2340"/>
      </w:tblGrid>
      <w:tr>
        <w:tc>
          <w:tcPr>
            <w:tcW w:type="dxa" w:w="2340"/>
          </w:tcPr>
          <w:p>
            <w:pPr>
              <w:jc w:val="center"/>
            </w:pPr>
            <w:r>
              <w:rPr>
                <w:b/>
                <w:sz w:val="22"/>
              </w:rPr>
              <w:t>Communication Type</w:t>
            </w:r>
          </w:p>
        </w:tc>
        <w:tc>
          <w:tcPr>
            <w:tcW w:type="dxa" w:w="2340"/>
          </w:tcPr>
          <w:p>
            <w:pPr>
              <w:jc w:val="center"/>
            </w:pPr>
            <w:r>
              <w:rPr>
                <w:b/>
                <w:sz w:val="22"/>
              </w:rPr>
              <w:t>Best For</w:t>
            </w:r>
          </w:p>
        </w:tc>
        <w:tc>
          <w:tcPr>
            <w:tcW w:type="dxa" w:w="2340"/>
          </w:tcPr>
          <w:p>
            <w:pPr>
              <w:jc w:val="center"/>
            </w:pPr>
            <w:r>
              <w:rPr>
                <w:b/>
                <w:sz w:val="22"/>
              </w:rPr>
              <w:t>Pros</w:t>
            </w:r>
          </w:p>
        </w:tc>
        <w:tc>
          <w:tcPr>
            <w:tcW w:type="dxa" w:w="2340"/>
          </w:tcPr>
          <w:p>
            <w:pPr>
              <w:jc w:val="center"/>
            </w:pPr>
            <w:r>
              <w:rPr>
                <w:b/>
                <w:sz w:val="22"/>
              </w:rPr>
              <w:t>Cons</w:t>
            </w:r>
          </w:p>
        </w:tc>
      </w:tr>
      <w:tr>
        <w:tc>
          <w:tcPr>
            <w:tcW w:type="dxa" w:w="2340"/>
          </w:tcPr>
          <w:p>
            <w:pPr>
              <w:jc w:val="left"/>
            </w:pPr>
            <w:r>
              <w:rPr>
                <w:sz w:val="20"/>
              </w:rPr>
              <w:t>:---</w:t>
            </w:r>
          </w:p>
        </w:tc>
        <w:tc>
          <w:tcPr>
            <w:tcW w:type="dxa" w:w="2340"/>
          </w:tcPr>
          <w:p>
            <w:pPr>
              <w:jc w:val="left"/>
            </w:pPr>
            <w:r>
              <w:rPr>
                <w:sz w:val="20"/>
              </w:rPr>
              <w:t>:---</w:t>
            </w:r>
          </w:p>
        </w:tc>
        <w:tc>
          <w:tcPr>
            <w:tcW w:type="dxa" w:w="2340"/>
          </w:tcPr>
          <w:p>
            <w:pPr>
              <w:jc w:val="left"/>
            </w:pPr>
            <w:r>
              <w:rPr>
                <w:sz w:val="20"/>
              </w:rPr>
              <w:t>:---</w:t>
            </w:r>
          </w:p>
        </w:tc>
        <w:tc>
          <w:tcPr>
            <w:tcW w:type="dxa" w:w="2340"/>
          </w:tcPr>
          <w:p>
            <w:pPr>
              <w:jc w:val="left"/>
            </w:pPr>
            <w:r>
              <w:rPr>
                <w:sz w:val="20"/>
              </w:rPr>
              <w:t>:---</w:t>
            </w:r>
          </w:p>
        </w:tc>
      </w:tr>
      <w:tr>
        <w:tc>
          <w:tcPr>
            <w:tcW w:type="dxa" w:w="2340"/>
          </w:tcPr>
          <w:p>
            <w:pPr>
              <w:jc w:val="left"/>
            </w:pPr>
            <w:r>
              <w:rPr>
                <w:sz w:val="20"/>
              </w:rPr>
              <w:t>Synchronous</w:t>
            </w:r>
          </w:p>
        </w:tc>
        <w:tc>
          <w:tcPr>
            <w:tcW w:type="dxa" w:w="2340"/>
          </w:tcPr>
          <w:p>
            <w:pPr>
              <w:jc w:val="left"/>
            </w:pPr>
            <w:r>
              <w:rPr>
                <w:sz w:val="20"/>
              </w:rPr>
              <w:t>Urgent problem-solving, complex brainstorming, 1-on-1s, team building.</w:t>
            </w:r>
          </w:p>
        </w:tc>
        <w:tc>
          <w:tcPr>
            <w:tcW w:type="dxa" w:w="2340"/>
          </w:tcPr>
          <w:p>
            <w:pPr>
              <w:jc w:val="left"/>
            </w:pPr>
            <w:r>
              <w:rPr>
                <w:sz w:val="20"/>
              </w:rPr>
              <w:t>Immediate feedback, builds rapport.</w:t>
            </w:r>
          </w:p>
        </w:tc>
        <w:tc>
          <w:tcPr>
            <w:tcW w:type="dxa" w:w="2340"/>
          </w:tcPr>
          <w:p>
            <w:pPr>
              <w:jc w:val="left"/>
            </w:pPr>
            <w:r>
              <w:rPr>
                <w:sz w:val="20"/>
              </w:rPr>
              <w:t>Disruptive, hard to schedule across time zones, can lead to fatigue.</w:t>
            </w:r>
          </w:p>
        </w:tc>
      </w:tr>
      <w:tr>
        <w:tc>
          <w:tcPr>
            <w:tcW w:type="dxa" w:w="2340"/>
          </w:tcPr>
          <w:p>
            <w:pPr>
              <w:jc w:val="left"/>
            </w:pPr>
            <w:r>
              <w:rPr>
                <w:sz w:val="20"/>
              </w:rPr>
              <w:t>Asynchronous</w:t>
            </w:r>
          </w:p>
        </w:tc>
        <w:tc>
          <w:tcPr>
            <w:tcW w:type="dxa" w:w="2340"/>
          </w:tcPr>
          <w:p>
            <w:pPr>
              <w:jc w:val="left"/>
            </w:pPr>
            <w:r>
              <w:rPr>
                <w:sz w:val="20"/>
              </w:rPr>
              <w:t>Status updates, detailed feedback, non-urgent questions, formal announcements.</w:t>
            </w:r>
          </w:p>
        </w:tc>
        <w:tc>
          <w:tcPr>
            <w:tcW w:type="dxa" w:w="2340"/>
          </w:tcPr>
          <w:p>
            <w:pPr>
              <w:jc w:val="left"/>
            </w:pPr>
            <w:r>
              <w:rPr>
                <w:sz w:val="20"/>
              </w:rPr>
              <w:t>Allows for deep work, creates a record, respects time zones.</w:t>
            </w:r>
          </w:p>
        </w:tc>
        <w:tc>
          <w:tcPr>
            <w:tcW w:type="dxa" w:w="2340"/>
          </w:tcPr>
          <w:p>
            <w:pPr>
              <w:jc w:val="left"/>
            </w:pPr>
            <w:r>
              <w:rPr>
                <w:sz w:val="20"/>
              </w:rPr>
              <w:t>Lacks immediate feedback, requires clear writing skills.</w:t>
            </w:r>
          </w:p>
        </w:tc>
      </w:tr>
    </w:tbl>
    <w:p/>
    <w:p>
      <w:pPr>
        <w:pStyle w:val="Heading1"/>
      </w:pPr>
      <w:r>
        <w:t>Performance Management and Growth for Remote Employees</w:t>
      </w:r>
    </w:p>
    <w:p>
      <w:r>
        <w:t>In a traditional office, managers can fall into the trap of using 'presence' as a proxy for performance—seeing someone at their desk creates a sense of productivity. This is impossible and undesirable in a remote setting. The most critical shift for remote performance management is moving from measuring 'presence' to measuring 'outcomes'. This requires setting exceptionally clear, measurable goals that align with broader company objectives. Frameworks like OKRs (Objectives and Key Results) are invaluable here. An Objective is a high-level goal (e.g., 'Improve Customer Onboarding Experience'), and Key Results are the specific, measurable outcomes that define success (e.g., 'Reduce support tickets from new users by 15%' or 'Achieve a 90% satisfaction score on the onboarding survey').</w:t>
      </w:r>
    </w:p>
    <w:p>
      <w:r>
        <w:t>One-on-one meetings remain the cornerstone of performance management, but their structure must adapt. Remote 1-on-1s should not be simple status updates, which can be handled asynchronously. Instead, they should be dedicated to the employee. A great remote 1-on-1 agenda focuses on removing roadblocks, discussing career aspirations and growth opportunities, and checking in on personal well-being. This is the manager's best opportunity to coach, mentor, and show support.</w:t>
      </w:r>
    </w:p>
    <w:p>
      <w:r>
        <w:t>Creating a system for fair and consistent feedback is also crucial. Annual reviews are not enough. Implement a culture of continuous feedback through multiple channels. 360-degree feedback, where input is gathered from peers and direct reports, provides a more holistic view of an employee's contributions. Peer reviews on specific projects can foster collaboration and shared accountability. Furthermore, using project management tools like Jira or Asana to track contributions provides a concrete, data-driven record of an individual's work, which helps remove bias from performance conversations. This focus on tangible output ensures that evaluations are based on merit and impact, not on who is most visible in a chat channel.</w:t>
      </w:r>
    </w:p>
    <w:p>
      <w:pPr>
        <w:pStyle w:val="Heading1"/>
      </w:pPr>
      <w:r>
        <w:t>Fostering Connection and Preventing Burnout</w:t>
      </w:r>
    </w:p>
    <w:p>
      <w:r>
        <w:t>While remote work offers incredible flexibility, it also presents a significant risk: isolation. Without the spontaneous conversations and shared experiences of an office, employees can feel disconnected from their colleagues and the company culture. As a leader, you must address this challenge head-on by intentionally creating opportunities for connection. This requires a mix of structured and unstructured activities.</w:t>
      </w:r>
    </w:p>
    <w:p>
      <w:r>
        <w:t>Structured activities can include planned virtual events like online escape rooms, team trivia, or a guided virtual workshop on a non-work topic. Unstructured interactions are just as important. These are the digital equivalent of a water cooler chat. You can foster them by creating non-work-related Slack channels (e.g., #pets, #cooking, #music), instituting a 'virtual coffee' program that randomly pairs team members for a 15-minute chat, or starting meetings with a few minutes of casual conversation.</w:t>
      </w:r>
    </w:p>
    <w:p>
      <w:r>
        <w:t>Beyond social connection, preventing burnout is a primary responsibility of a remote leader. The lines between work and home can easily blur, leading to overwork and exhaustion. Leaders must actively promote mental health and well-being with clear strategies:</w:t>
      </w:r>
    </w:p>
    <w:p>
      <w:pPr>
        <w:pStyle w:val="ListBullet"/>
      </w:pPr>
      <w:r>
        <w:t>Encourage Clear Boundaries: Promote and model clear start and end times for the workday. Avoid sending messages or requests after hours unless it's a true emergency.</w:t>
      </w:r>
    </w:p>
    <w:p>
      <w:pPr>
        <w:pStyle w:val="ListBullet"/>
      </w:pPr>
      <w:r>
        <w:t>Promote Taking PTO: Actively encourage your team to take their paid time off to fully disconnect and recharge. A leader who takes their own vacation sets a powerful example.</w:t>
      </w:r>
    </w:p>
    <w:p>
      <w:pPr>
        <w:pStyle w:val="ListBullet"/>
      </w:pPr>
      <w:r>
        <w:t>Offer Mental Health Resources: Ensure employees are aware of and have easy access to mental health resources, such as employee assistance programs or subscriptions to wellness apps.</w:t>
      </w:r>
    </w:p>
    <w:p>
      <w:pPr>
        <w:pStyle w:val="ListBullet"/>
      </w:pPr>
      <w:r>
        <w:t>Lead by Example: Your team will take cues from you. If you're working at all hours and never taking a break, they will feel pressured to do the same. Demonstrating a healthy work-life balance is one of the most impactful things you can do.</w:t>
      </w:r>
    </w:p>
    <w:p>
      <w:pPr>
        <w:pStyle w:val="Heading1"/>
      </w:pPr>
      <w:r>
        <w:t>A Blueprint for Remote Employee Onboarding</w:t>
      </w:r>
    </w:p>
    <w:p>
      <w:r>
        <w:t>A successful remote working relationship begins with a world-class onboarding experience. A poorly planned onboarding can leave a new hire feeling isolated, confused, and overwhelmed. A great one, however, integrates them into the team, culture, and workflows efficiently, setting them up for long-term success.</w:t>
      </w:r>
    </w:p>
    <w:p>
      <w:r>
        <w:t>The process should begin long before their first day. The Pre-boarding Phase is about handling all the logistics so the new hire can focus on learning and connecting. This includes shipping all necessary equipment (laptop, monitor, etc.), sending a welcome kit with company swag, and granting access to all essential systems and platforms like Slack and their email account.</w:t>
      </w:r>
    </w:p>
    <w:p>
      <w:r>
        <w:t>A Structured First Week Plan is critical to avoid uncertainty. A day-by-day schedule provides clarity and purpose. It should be a mix of activities, including scheduled introductions with key team members, walkthroughs of essential tools and documentation, and initial small, manageable tasks that allow them to score an early win.</w:t>
      </w:r>
    </w:p>
    <w:p>
      <w:r>
        <w:t>Finally, implement a 'Buddy System'. Assign an experienced, non-managerial team member to the new hire for their first few weeks. This buddy serves as an informal guide for all the 'unwritten rules' and questions they might feel uncomfortable asking their manager. It provides an immediate personal connection and accelerates their cultural integration into the team.</w:t>
      </w:r>
    </w:p>
    <w:p>
      <w:pPr>
        <w:pStyle w:val="Heading1"/>
      </w:pPr>
      <w:r>
        <w:t>Conclusion: Leading the Future of Work</w:t>
      </w:r>
    </w:p>
    <w:p>
      <w:r>
        <w:t>Effective remote management is not about replicating the office online; it is a distinct and vital skill set built for the modern workforce. The principles we've covered—building a remote-first culture founded on trust, mastering asynchronous communication, focusing on outcomes over presence, and intentionally fostering connection and well-being—are the pillars of successful remote leadership. This transition is not a one-time project but an ongoing process of learning, adapting, and refining your approach based on the needs of your team.</w:t>
      </w:r>
    </w:p>
    <w:p>
      <w:r>
        <w:t>By embracing these strategies, you move from being a manager of tasks to a leader of people, no matter where they are. The benefits extend far beyond logistics; mastering remote leadership allows you to build a more inclusive, engaged, and high-performing team, positioning your organization to thrive in the future of work.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