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TechNova Banking Platform</w:t>
      </w:r>
    </w:p>
    <w:p>
      <w:pPr>
        <w:pStyle w:val="Heading2"/>
      </w:pPr>
      <w:r>
        <w:t>KYC</w:t>
      </w:r>
    </w:p>
    <w:p>
      <w:r>
        <w:t>Valid government ID and address proof are required for KYC.</w:t>
      </w:r>
    </w:p>
    <w:p>
      <w:pPr>
        <w:pStyle w:val="Heading2"/>
      </w:pPr>
      <w:r>
        <w:t>Payments</w:t>
      </w:r>
    </w:p>
    <w:p>
      <w:r>
        <w:t>The platform supports UPI, NEFT, RTGS and IMPS.</w:t>
      </w:r>
    </w:p>
    <w:p>
      <w:pPr>
        <w:pStyle w:val="Heading2"/>
      </w:pPr>
      <w:r>
        <w:t>Loan Process</w:t>
      </w:r>
    </w:p>
    <w:p>
      <w:r>
        <w:t>Loan applications require KYC verification and credit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