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AD97" w14:textId="40647F28" w:rsidR="000A380F" w:rsidRPr="00065E41" w:rsidRDefault="00764AE0" w:rsidP="000A380F">
      <w:pPr>
        <w:adjustRightInd/>
        <w:spacing w:line="406" w:lineRule="exact"/>
        <w:rPr>
          <w:rFonts w:ascii="メイリオ" w:eastAsia="メイリオ" w:hAnsi="メイリオ" w:cs="メイリオ"/>
          <w:b/>
          <w:sz w:val="28"/>
          <w:szCs w:val="28"/>
        </w:rPr>
      </w:pPr>
      <w:r>
        <w:rPr>
          <w:rFonts w:ascii="メイリオ" w:eastAsia="メイリオ" w:hAnsi="メイリオ" w:cs="メイリオ" w:hint="eastAsia"/>
          <w:b/>
          <w:sz w:val="28"/>
          <w:szCs w:val="28"/>
        </w:rPr>
        <w:t>コロナ禍</w:t>
      </w:r>
      <w:r w:rsidR="00DA033C" w:rsidRPr="00DA033C">
        <w:rPr>
          <w:rFonts w:ascii="メイリオ" w:eastAsia="メイリオ" w:hAnsi="メイリオ" w:cs="メイリオ" w:hint="eastAsia"/>
          <w:b/>
          <w:sz w:val="28"/>
          <w:szCs w:val="28"/>
        </w:rPr>
        <w:t>と</w:t>
      </w:r>
      <w:r w:rsidR="00CD55B8">
        <w:rPr>
          <w:rFonts w:ascii="メイリオ" w:eastAsia="メイリオ" w:hAnsi="メイリオ" w:cs="メイリオ" w:hint="eastAsia"/>
          <w:b/>
          <w:sz w:val="28"/>
          <w:szCs w:val="28"/>
        </w:rPr>
        <w:t>労働災害発生数</w:t>
      </w:r>
      <w:r w:rsidR="00DA033C" w:rsidRPr="00DA033C">
        <w:rPr>
          <w:rFonts w:ascii="メイリオ" w:eastAsia="メイリオ" w:hAnsi="メイリオ" w:cs="メイリオ" w:hint="eastAsia"/>
          <w:b/>
          <w:sz w:val="28"/>
          <w:szCs w:val="28"/>
        </w:rPr>
        <w:t>との関連</w:t>
      </w:r>
      <w:r w:rsidR="00EC2A60">
        <w:rPr>
          <w:rFonts w:ascii="メイリオ" w:eastAsia="メイリオ" w:hAnsi="メイリオ" w:cs="メイリオ" w:hint="eastAsia"/>
          <w:b/>
          <w:sz w:val="28"/>
          <w:szCs w:val="28"/>
        </w:rPr>
        <w:t>；</w:t>
      </w:r>
      <w:r w:rsidR="00DA033C" w:rsidRPr="00DA033C">
        <w:rPr>
          <w:rFonts w:ascii="メイリオ" w:eastAsia="メイリオ" w:hAnsi="メイリオ" w:cs="メイリオ" w:hint="eastAsia"/>
          <w:b/>
          <w:sz w:val="28"/>
          <w:szCs w:val="28"/>
        </w:rPr>
        <w:t>分割時系列デザイン</w:t>
      </w:r>
      <w:r w:rsidR="00E60179">
        <w:rPr>
          <w:rFonts w:ascii="メイリオ" w:eastAsia="メイリオ" w:hAnsi="メイリオ" w:cs="メイリオ" w:hint="eastAsia"/>
          <w:b/>
          <w:sz w:val="28"/>
          <w:szCs w:val="28"/>
        </w:rPr>
        <w:t>による検討</w:t>
      </w:r>
    </w:p>
    <w:p w14:paraId="250ECA34" w14:textId="77777777" w:rsidR="00065E41" w:rsidRPr="00DD7B86" w:rsidRDefault="00065E41">
      <w:pPr>
        <w:pStyle w:val="a9"/>
        <w:suppressAutoHyphens w:val="0"/>
        <w:kinsoku/>
        <w:autoSpaceDE/>
        <w:autoSpaceDN/>
        <w:adjustRightInd/>
        <w:spacing w:line="296" w:lineRule="exact"/>
        <w:rPr>
          <w:rFonts w:ascii="游明朝" w:eastAsia="游明朝" w:hAnsi="游明朝"/>
          <w:color w:val="000000"/>
          <w:spacing w:val="-2"/>
        </w:rPr>
      </w:pPr>
      <w:r w:rsidRPr="00DD7B86">
        <w:rPr>
          <w:rFonts w:ascii="游明朝" w:eastAsia="游明朝" w:hAnsi="游明朝" w:hint="eastAsia"/>
          <w:color w:val="000000"/>
          <w:spacing w:val="-2"/>
        </w:rPr>
        <w:t>岡山大学病院</w:t>
      </w:r>
    </w:p>
    <w:p w14:paraId="436FF0A0" w14:textId="245327DE" w:rsidR="00065E41" w:rsidRDefault="00065E41">
      <w:pPr>
        <w:pStyle w:val="a9"/>
        <w:suppressAutoHyphens w:val="0"/>
        <w:kinsoku/>
        <w:autoSpaceDE/>
        <w:autoSpaceDN/>
        <w:adjustRightInd/>
        <w:spacing w:line="296" w:lineRule="exact"/>
        <w:rPr>
          <w:rFonts w:ascii="游明朝" w:eastAsia="游明朝" w:hAnsi="游明朝"/>
          <w:color w:val="000000"/>
          <w:spacing w:val="-2"/>
        </w:rPr>
      </w:pPr>
      <w:r w:rsidRPr="00DD7B86">
        <w:rPr>
          <w:rFonts w:ascii="游明朝" w:eastAsia="游明朝" w:hAnsi="游明朝" w:hint="eastAsia"/>
          <w:color w:val="000000"/>
          <w:spacing w:val="-2"/>
        </w:rPr>
        <w:t>新医療研究開発センター</w:t>
      </w:r>
    </w:p>
    <w:p w14:paraId="252D37A8" w14:textId="7C3CD8F7" w:rsidR="00D254F1" w:rsidRPr="00DD7B86" w:rsidRDefault="00D254F1">
      <w:pPr>
        <w:pStyle w:val="a9"/>
        <w:suppressAutoHyphens w:val="0"/>
        <w:kinsoku/>
        <w:autoSpaceDE/>
        <w:autoSpaceDN/>
        <w:adjustRightInd/>
        <w:spacing w:line="296" w:lineRule="exact"/>
        <w:rPr>
          <w:rFonts w:ascii="游明朝" w:eastAsia="游明朝" w:hAnsi="游明朝"/>
          <w:color w:val="000000"/>
          <w:spacing w:val="-2"/>
        </w:rPr>
      </w:pPr>
      <w:r>
        <w:rPr>
          <w:rFonts w:ascii="游明朝" w:eastAsia="游明朝" w:hAnsi="游明朝" w:hint="eastAsia"/>
          <w:spacing w:val="-2"/>
        </w:rPr>
        <w:t>電話：086-235-</w:t>
      </w:r>
      <w:r>
        <w:rPr>
          <w:rFonts w:ascii="游明朝" w:eastAsia="游明朝" w:hAnsi="游明朝"/>
          <w:spacing w:val="-2"/>
        </w:rPr>
        <w:t>7981</w:t>
      </w:r>
      <w:r>
        <w:rPr>
          <w:rFonts w:ascii="游明朝" w:eastAsia="游明朝" w:hAnsi="游明朝" w:hint="eastAsia"/>
          <w:spacing w:val="-2"/>
        </w:rPr>
        <w:t>、FAX：</w:t>
      </w:r>
      <w:r w:rsidR="00191FC7">
        <w:rPr>
          <w:rFonts w:ascii="游明朝" w:eastAsia="游明朝" w:hAnsi="游明朝" w:hint="eastAsia"/>
          <w:spacing w:val="-2"/>
        </w:rPr>
        <w:t>08</w:t>
      </w:r>
      <w:r w:rsidR="00191FC7">
        <w:rPr>
          <w:rFonts w:ascii="游明朝" w:eastAsia="游明朝" w:hAnsi="游明朝"/>
          <w:spacing w:val="-2"/>
        </w:rPr>
        <w:t>6-235-</w:t>
      </w:r>
      <w:r w:rsidR="00191FC7">
        <w:rPr>
          <w:rFonts w:ascii="游明朝" w:eastAsia="游明朝" w:hAnsi="游明朝" w:hint="eastAsia"/>
          <w:spacing w:val="-2"/>
        </w:rPr>
        <w:t>7552</w:t>
      </w:r>
    </w:p>
    <w:p w14:paraId="386F0BC2" w14:textId="77777777" w:rsidR="0066445B" w:rsidRPr="00DD7B86" w:rsidRDefault="00065E41">
      <w:pPr>
        <w:pStyle w:val="a9"/>
        <w:suppressAutoHyphens w:val="0"/>
        <w:kinsoku/>
        <w:autoSpaceDE/>
        <w:autoSpaceDN/>
        <w:adjustRightInd/>
        <w:spacing w:line="296" w:lineRule="exact"/>
        <w:rPr>
          <w:rFonts w:ascii="游明朝" w:eastAsia="游明朝" w:hAnsi="游明朝" w:cs="Times New Roman"/>
          <w:color w:val="000000"/>
        </w:rPr>
      </w:pPr>
      <w:r w:rsidRPr="00DD7B86">
        <w:rPr>
          <w:rFonts w:ascii="游明朝" w:eastAsia="游明朝" w:hAnsi="游明朝" w:hint="eastAsia"/>
          <w:color w:val="000000"/>
          <w:spacing w:val="-2"/>
        </w:rPr>
        <w:t xml:space="preserve">特別契約職員助教　</w:t>
      </w:r>
      <w:r w:rsidR="0066445B" w:rsidRPr="00DD7B86">
        <w:rPr>
          <w:rFonts w:ascii="游明朝" w:eastAsia="游明朝" w:hAnsi="游明朝" w:hint="eastAsia"/>
          <w:color w:val="000000"/>
          <w:spacing w:val="-2"/>
        </w:rPr>
        <w:t>三橋利晴</w:t>
      </w:r>
    </w:p>
    <w:p w14:paraId="1722DEF5" w14:textId="11844E0F" w:rsidR="0066445B" w:rsidRPr="00DD7B86" w:rsidRDefault="005B6D5B">
      <w:pPr>
        <w:pStyle w:val="a9"/>
        <w:suppressAutoHyphens w:val="0"/>
        <w:kinsoku/>
        <w:autoSpaceDE/>
        <w:autoSpaceDN/>
        <w:adjustRightInd/>
        <w:spacing w:line="296" w:lineRule="exact"/>
        <w:rPr>
          <w:rFonts w:ascii="游明朝" w:eastAsia="游明朝" w:hAnsi="游明朝" w:cs="Times New Roman"/>
          <w:color w:val="000000"/>
        </w:rPr>
      </w:pPr>
      <w:r>
        <w:rPr>
          <w:rFonts w:ascii="游明朝" w:eastAsia="游明朝" w:hAnsi="游明朝" w:cs="Times New Roman" w:hint="eastAsia"/>
          <w:color w:val="000000"/>
        </w:rPr>
        <w:t>会員番号：</w:t>
      </w:r>
      <w:r w:rsidRPr="005B6D5B">
        <w:rPr>
          <w:rFonts w:ascii="游明朝" w:eastAsia="游明朝" w:hAnsi="游明朝" w:cs="Times New Roman"/>
          <w:color w:val="000000"/>
        </w:rPr>
        <w:t>00011509</w:t>
      </w:r>
    </w:p>
    <w:p w14:paraId="4F5EE55D" w14:textId="64296CFD" w:rsidR="003352DB" w:rsidRDefault="003352DB" w:rsidP="003352DB">
      <w:pPr>
        <w:pStyle w:val="a9"/>
        <w:suppressAutoHyphens w:val="0"/>
        <w:kinsoku/>
        <w:wordWrap/>
        <w:autoSpaceDE/>
        <w:autoSpaceDN/>
        <w:adjustRightInd/>
        <w:spacing w:line="296" w:lineRule="exact"/>
        <w:jc w:val="both"/>
        <w:rPr>
          <w:rFonts w:ascii="ＭＳ 明朝" w:eastAsia="ＭＳ 明朝" w:hAnsi="Times New Roman" w:cs="Times New Roman"/>
          <w:color w:val="000000"/>
        </w:rPr>
      </w:pPr>
      <w:r>
        <w:rPr>
          <w:rFonts w:hint="eastAsia"/>
          <w:color w:val="000000"/>
          <w:spacing w:val="-2"/>
        </w:rPr>
        <w:t>研究報告</w:t>
      </w:r>
      <w:r w:rsidR="00E511D9">
        <w:rPr>
          <w:rFonts w:hint="eastAsia"/>
          <w:color w:val="000000"/>
          <w:spacing w:val="-2"/>
        </w:rPr>
        <w:t>・ポスター</w:t>
      </w:r>
    </w:p>
    <w:p w14:paraId="62F0E23E" w14:textId="77777777" w:rsidR="00E511D9" w:rsidRPr="00A10034" w:rsidRDefault="00E511D9" w:rsidP="00E511D9">
      <w:pPr>
        <w:pStyle w:val="a9"/>
        <w:suppressAutoHyphens w:val="0"/>
        <w:kinsoku/>
        <w:wordWrap/>
        <w:autoSpaceDE/>
        <w:autoSpaceDN/>
        <w:adjustRightInd/>
        <w:spacing w:line="296" w:lineRule="exact"/>
        <w:jc w:val="both"/>
        <w:rPr>
          <w:color w:val="000000"/>
          <w:spacing w:val="-2"/>
        </w:rPr>
      </w:pPr>
      <w:r>
        <w:rPr>
          <w:color w:val="000000"/>
          <w:spacing w:val="-2"/>
        </w:rPr>
        <w:t>N</w:t>
      </w:r>
      <w:r w:rsidRPr="00A10034">
        <w:rPr>
          <w:rFonts w:hint="eastAsia"/>
          <w:color w:val="000000"/>
          <w:spacing w:val="-2"/>
        </w:rPr>
        <w:t>．上記以外</w:t>
      </w:r>
    </w:p>
    <w:p w14:paraId="528932B2" w14:textId="510836C7" w:rsidR="00A10034" w:rsidRPr="00A10034" w:rsidRDefault="00781CA6" w:rsidP="003352DB">
      <w:pPr>
        <w:pStyle w:val="a9"/>
        <w:suppressAutoHyphens w:val="0"/>
        <w:kinsoku/>
        <w:wordWrap/>
        <w:autoSpaceDE/>
        <w:autoSpaceDN/>
        <w:adjustRightInd/>
        <w:spacing w:line="296" w:lineRule="exact"/>
        <w:jc w:val="both"/>
        <w:rPr>
          <w:color w:val="000000"/>
          <w:spacing w:val="-2"/>
        </w:rPr>
      </w:pPr>
      <w:r>
        <w:rPr>
          <w:color w:val="000000"/>
          <w:spacing w:val="-2"/>
        </w:rPr>
        <w:t>H</w:t>
      </w:r>
      <w:r w:rsidR="00A10034" w:rsidRPr="00A10034">
        <w:rPr>
          <w:rFonts w:hint="eastAsia"/>
          <w:color w:val="000000"/>
          <w:spacing w:val="-2"/>
        </w:rPr>
        <w:t>．</w:t>
      </w:r>
      <w:r>
        <w:rPr>
          <w:rFonts w:hint="eastAsia"/>
          <w:color w:val="000000"/>
          <w:spacing w:val="-2"/>
        </w:rPr>
        <w:t>感染症・国際協力</w:t>
      </w:r>
    </w:p>
    <w:p w14:paraId="45A42B6E" w14:textId="323664B6" w:rsidR="0066445B" w:rsidRPr="003352DB" w:rsidRDefault="0066445B">
      <w:pPr>
        <w:pStyle w:val="a9"/>
        <w:suppressAutoHyphens w:val="0"/>
        <w:kinsoku/>
        <w:wordWrap/>
        <w:autoSpaceDE/>
        <w:autoSpaceDN/>
        <w:adjustRightInd/>
        <w:spacing w:line="296" w:lineRule="exact"/>
        <w:jc w:val="both"/>
        <w:rPr>
          <w:rFonts w:ascii="游明朝" w:eastAsia="游明朝" w:hAnsi="游明朝" w:cs="Times New Roman"/>
          <w:color w:val="000000"/>
        </w:rPr>
      </w:pPr>
    </w:p>
    <w:p w14:paraId="4622F9BF" w14:textId="77777777" w:rsidR="0066445B" w:rsidRPr="00DD7B86" w:rsidRDefault="0066445B">
      <w:pPr>
        <w:pStyle w:val="a9"/>
        <w:suppressAutoHyphens w:val="0"/>
        <w:kinsoku/>
        <w:autoSpaceDE/>
        <w:autoSpaceDN/>
        <w:adjustRightInd/>
        <w:spacing w:line="296" w:lineRule="exact"/>
        <w:rPr>
          <w:rFonts w:ascii="游明朝" w:eastAsia="游明朝" w:hAnsi="游明朝" w:cs="Times New Roman"/>
          <w:color w:val="000000"/>
        </w:rPr>
      </w:pPr>
    </w:p>
    <w:p w14:paraId="4A49C3FB" w14:textId="2D95A0BB" w:rsidR="00C315C9" w:rsidRPr="00BE3E73" w:rsidRDefault="0066445B" w:rsidP="00020940">
      <w:pPr>
        <w:pStyle w:val="a5"/>
        <w:adjustRightInd/>
        <w:spacing w:line="316" w:lineRule="exact"/>
        <w:rPr>
          <w:rFonts w:ascii="游ゴシック" w:eastAsia="游ゴシック" w:hAnsi="游ゴシック" w:cs="Arial"/>
          <w:color w:val="222222"/>
          <w:sz w:val="21"/>
          <w:szCs w:val="21"/>
          <w:shd w:val="clear" w:color="auto" w:fill="FFFFFF"/>
        </w:rPr>
      </w:pP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  <w:shd w:val="pct60" w:color="FF9999" w:fill="auto"/>
        </w:rPr>
        <w:t>【目的】</w:t>
      </w:r>
      <w:r w:rsidR="00065E41" w:rsidRPr="00BE3E73">
        <w:rPr>
          <w:rFonts w:ascii="游ゴシック" w:eastAsia="游ゴシック" w:hAnsi="游ゴシック" w:cs="Arial"/>
          <w:color w:val="222222"/>
          <w:sz w:val="21"/>
          <w:szCs w:val="21"/>
          <w:shd w:val="clear" w:color="auto" w:fill="FFFFFF"/>
        </w:rPr>
        <w:t>&lt;BR&gt;</w:t>
      </w:r>
      <w:r w:rsidR="00105738" w:rsidRPr="00105738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2019年12月に確認された新型コロナウイルスによる感染症は、2020年1月16日に日本における症例も確認された。以後、感染拡大と収束を繰り返しながらも、現在まで継続している（</w:t>
      </w:r>
      <w:r w:rsidR="00764AE0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コロナ禍</w:t>
      </w:r>
      <w:r w:rsidR="00105738" w:rsidRPr="00105738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）。この</w:t>
      </w:r>
      <w:r w:rsidR="00764AE0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コロナ禍</w:t>
      </w:r>
      <w:r w:rsidR="00105738" w:rsidRPr="00105738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によ</w:t>
      </w:r>
      <w:r w:rsidR="00D51950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って、保健衛生業では業務量が増加し、</w:t>
      </w:r>
      <w:r w:rsidR="00A1362E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医療機関での疲弊が生じている。</w:t>
      </w:r>
      <w:r w:rsidR="00D51950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一方で、</w:t>
      </w:r>
      <w:r w:rsidR="007D07F3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接客娯楽業では緊急事態宣言やまん延防止等重点措置によ</w:t>
      </w:r>
      <w:r w:rsidR="00A1362E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る影響を受け、客数の減少という影響が出ている。</w:t>
      </w:r>
      <w:r w:rsidR="00105738" w:rsidRPr="00105738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このような</w:t>
      </w:r>
      <w:r w:rsidR="00764AE0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コロナ禍</w:t>
      </w:r>
      <w:r w:rsidR="00105738" w:rsidRPr="00105738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における</w:t>
      </w:r>
      <w:r w:rsidR="00FD65ED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業務量の変動によって、労働災害発生数にも影響があると考えられる。</w:t>
      </w:r>
      <w:r w:rsidR="00105738" w:rsidRPr="00105738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しかしながら、</w:t>
      </w:r>
      <w:r w:rsidR="00FD65ED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労働災害発生数</w:t>
      </w:r>
      <w:r w:rsidR="00105738" w:rsidRPr="00105738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への影響についての検討は十分にはなされていない。</w:t>
      </w:r>
      <w:r w:rsidR="00FD65ED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そこで、</w:t>
      </w:r>
      <w:r w:rsidR="005E6D6D" w:rsidRPr="005E6D6D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本研究では</w:t>
      </w:r>
      <w:r w:rsidR="00764AE0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コロナ禍</w:t>
      </w:r>
      <w:r w:rsidR="00FD65ED" w:rsidRPr="00FD65ED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と労働災害発生数との関連</w:t>
      </w:r>
      <w:r w:rsidR="00FD65ED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を</w:t>
      </w:r>
      <w:r w:rsidR="00FD65ED" w:rsidRPr="00FD65ED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検討</w:t>
      </w:r>
      <w:r w:rsidR="00FD65ED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することを目的とする</w:t>
      </w:r>
      <w:r w:rsidR="00744AA9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。</w:t>
      </w:r>
      <w:r w:rsidR="00AB3AA9" w:rsidRPr="00BE3E73">
        <w:rPr>
          <w:rFonts w:ascii="游ゴシック" w:eastAsia="游ゴシック" w:hAnsi="游ゴシック" w:cs="Arial"/>
          <w:color w:val="222222"/>
          <w:sz w:val="21"/>
          <w:szCs w:val="21"/>
          <w:shd w:val="clear" w:color="auto" w:fill="FFFFFF"/>
        </w:rPr>
        <w:t>&lt;</w:t>
      </w:r>
      <w:r w:rsidR="00065E41" w:rsidRPr="00BE3E73">
        <w:rPr>
          <w:rFonts w:ascii="游ゴシック" w:eastAsia="游ゴシック" w:hAnsi="游ゴシック" w:cs="Arial"/>
          <w:color w:val="222222"/>
          <w:sz w:val="21"/>
          <w:szCs w:val="21"/>
          <w:shd w:val="clear" w:color="auto" w:fill="FFFFFF"/>
        </w:rPr>
        <w:t>BR&gt;&lt;BR&gt;</w:t>
      </w:r>
    </w:p>
    <w:p w14:paraId="444FC226" w14:textId="12022862" w:rsidR="00716A17" w:rsidRPr="00BE3E73" w:rsidRDefault="00716A17" w:rsidP="00AE066E">
      <w:pPr>
        <w:pStyle w:val="a5"/>
        <w:adjustRightInd/>
        <w:spacing w:line="316" w:lineRule="exact"/>
        <w:rPr>
          <w:rFonts w:ascii="游ゴシック" w:eastAsia="游ゴシック" w:hAnsi="游ゴシック" w:cs="Arial"/>
          <w:color w:val="222222"/>
          <w:sz w:val="21"/>
          <w:szCs w:val="21"/>
          <w:shd w:val="clear" w:color="auto" w:fill="FFFFFF"/>
        </w:rPr>
      </w:pP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  <w:shd w:val="pct60" w:color="FF9999" w:fill="auto"/>
        </w:rPr>
        <w:t>【方法】</w:t>
      </w:r>
      <w:r w:rsidRPr="00BE3E73">
        <w:rPr>
          <w:rFonts w:ascii="游ゴシック" w:eastAsia="游ゴシック" w:hAnsi="游ゴシック" w:cs="Arial"/>
          <w:color w:val="222222"/>
          <w:sz w:val="21"/>
          <w:szCs w:val="21"/>
          <w:shd w:val="clear" w:color="auto" w:fill="FFFFFF"/>
        </w:rPr>
        <w:t>&lt;BR&gt;</w:t>
      </w:r>
      <w:r w:rsidR="00744AA9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労働災害発生数を集団レベルの時系列データとして、分割時系列デザインを適応した</w:t>
      </w:r>
      <w:r w:rsidR="008B750F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。関連の大きさとして、C</w:t>
      </w:r>
      <w:r w:rsidR="008B750F">
        <w:rPr>
          <w:rFonts w:ascii="游ゴシック" w:eastAsia="游ゴシック" w:hAnsi="游ゴシック" w:cs="Arial"/>
          <w:color w:val="222222"/>
          <w:sz w:val="21"/>
          <w:szCs w:val="21"/>
          <w:shd w:val="clear" w:color="auto" w:fill="FFFFFF"/>
        </w:rPr>
        <w:t>OVID-19</w:t>
      </w:r>
      <w:r w:rsidR="008B750F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パンデミック前後の労働災害発生数のレベル変化および傾きの</w:t>
      </w:r>
      <w:r w:rsidR="008C7AAC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変化</w:t>
      </w:r>
      <w:r w:rsidR="008B750F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を推定した。</w:t>
      </w:r>
      <w:r w:rsidR="006E3A86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解析</w:t>
      </w:r>
      <w:r w:rsidR="008B750F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データは</w:t>
      </w:r>
      <w:r w:rsidR="00764AE0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2017年1月から2020年12月</w:t>
      </w:r>
      <w:r w:rsidR="006E3A86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の期間とし、</w:t>
      </w:r>
      <w:r w:rsidR="008B750F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「職場のあんぜんサイト」で公開されているデータを用いた。</w:t>
      </w:r>
      <w:r w:rsidR="008C7AAC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対照とした業種は、全業種・保健衛生業・接客娯楽業の3カテゴリとした。</w:t>
      </w:r>
      <w:r w:rsidR="009C465F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コロナ禍は2020年</w:t>
      </w:r>
      <w:r w:rsidR="00FF072B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2月以降と定義した。</w:t>
      </w:r>
      <w:r w:rsidR="00214FC8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労働災害発生数の変化は、</w:t>
      </w:r>
      <w:r w:rsidR="006A1EBD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次の様な線形回帰モデルを採用した。応答変数は</w:t>
      </w:r>
      <w:r w:rsidR="00764AE0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労働災害発生数、説明変数はコロナ禍前後を示すダミー変数、</w:t>
      </w:r>
      <w:r w:rsidR="006E3A86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研究開始時点からの時間、処置を開始してからの時間</w:t>
      </w:r>
      <w:r w:rsidR="00903D42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とした。また、労働災害発生数の季節性を考慮し、</w:t>
      </w:r>
      <w:r w:rsidR="00595022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時間に対するハーモニック関数を用いてモデル化した。</w:t>
      </w:r>
      <w:r w:rsidR="008069BF">
        <w:rPr>
          <w:rFonts w:ascii="游ゴシック" w:eastAsia="游ゴシック" w:hAnsi="游ゴシック" w:cs="Arial" w:hint="eastAsia"/>
          <w:color w:val="222222"/>
          <w:sz w:val="21"/>
          <w:szCs w:val="21"/>
          <w:shd w:val="clear" w:color="auto" w:fill="FFFFFF"/>
        </w:rPr>
        <w:t>公開データのみを使用しているため、倫理審査委員会への審査を必要としていない。</w:t>
      </w:r>
      <w:r w:rsidRPr="00BE3E73">
        <w:rPr>
          <w:rFonts w:ascii="游ゴシック" w:eastAsia="游ゴシック" w:hAnsi="游ゴシック" w:cs="Arial"/>
          <w:color w:val="222222"/>
          <w:sz w:val="21"/>
          <w:szCs w:val="21"/>
          <w:shd w:val="clear" w:color="auto" w:fill="FFFFFF"/>
        </w:rPr>
        <w:t>&lt;BR&gt;&lt;BR&gt;</w:t>
      </w:r>
    </w:p>
    <w:p w14:paraId="3EBFD8FD" w14:textId="38696B43" w:rsidR="0066445B" w:rsidRPr="00BE3E73" w:rsidRDefault="0066445B" w:rsidP="00E87875">
      <w:pPr>
        <w:pStyle w:val="a5"/>
        <w:suppressAutoHyphens w:val="0"/>
        <w:kinsoku/>
        <w:wordWrap/>
        <w:autoSpaceDE/>
        <w:autoSpaceDN/>
        <w:adjustRightInd/>
        <w:spacing w:line="316" w:lineRule="exact"/>
        <w:jc w:val="both"/>
        <w:rPr>
          <w:rFonts w:ascii="游ゴシック" w:eastAsia="游ゴシック" w:hAnsi="游ゴシック" w:cs="Arial"/>
          <w:color w:val="222222"/>
          <w:sz w:val="21"/>
          <w:szCs w:val="21"/>
          <w:shd w:val="clear" w:color="auto" w:fill="FFFFFF"/>
        </w:rPr>
      </w:pP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  <w:shd w:val="pct60" w:color="FF9999" w:fill="auto"/>
        </w:rPr>
        <w:t>【結果】</w:t>
      </w:r>
      <w:r w:rsidRPr="00BE3E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&lt;BR&gt;</w:t>
      </w:r>
      <w:r w:rsidR="002A3839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全業種では</w:t>
      </w:r>
      <w:r w:rsidR="00FF072B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コロナ禍</w:t>
      </w:r>
      <w:r w:rsidR="002A3839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後は、コロナ禍前</w:t>
      </w:r>
      <w:r w:rsidR="005C0AF8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と比較したレベル変化として</w:t>
      </w:r>
      <w:r w:rsidR="002A3839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労働災害派生件数が</w:t>
      </w:r>
      <w:r w:rsidR="0037683A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5</w:t>
      </w:r>
      <w:r w:rsidR="0037683A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07</w:t>
      </w:r>
      <w:r w:rsidR="0037683A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件減少したが、有意な結果ではなかった（9</w:t>
      </w:r>
      <w:r w:rsidR="0037683A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5%</w:t>
      </w:r>
      <w:r w:rsidR="0037683A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信頼区間</w:t>
      </w:r>
      <w:r w:rsidR="001468D7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(</w:t>
      </w:r>
      <w:r w:rsidR="001468D7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CI)</w:t>
      </w:r>
      <w:r w:rsidR="0037683A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 xml:space="preserve"> </w:t>
      </w:r>
      <w:r w:rsidR="00A724F4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-1331, 317, p=0.20</w:t>
      </w:r>
      <w:r w:rsidR="0037683A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）。</w:t>
      </w:r>
      <w:r w:rsidR="002D7CD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傾き</w:t>
      </w:r>
      <w:r w:rsidR="003D049F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の変化として</w:t>
      </w:r>
      <w:r w:rsidR="001468D7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1</w:t>
      </w:r>
      <w:r w:rsidR="001468D7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74</w:t>
      </w:r>
      <w:r w:rsidR="001468D7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件（9</w:t>
      </w:r>
      <w:r w:rsidR="001468D7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5%CI 54, 294, p=</w:t>
      </w:r>
      <w:r w:rsidR="008C0F06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0.006</w:t>
      </w:r>
      <w:r w:rsidR="001468D7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）</w:t>
      </w:r>
      <w:r w:rsidR="002D7CD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増加した。保健衛生業で</w:t>
      </w:r>
      <w:r w:rsidR="005C0AF8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のレベル変化は</w:t>
      </w:r>
      <w:r w:rsidR="0024474C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11</w:t>
      </w:r>
      <w:r w:rsidR="002D7CD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件</w:t>
      </w:r>
      <w:r w:rsidR="0024474C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増加</w:t>
      </w:r>
      <w:r w:rsidR="002D7CD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したが有意な結果ではなかった（9</w:t>
      </w:r>
      <w:r w:rsidR="002D7CD2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5%CI</w:t>
      </w:r>
      <w:r w:rsidR="002D7CD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 xml:space="preserve"> </w:t>
      </w:r>
      <w:r w:rsidR="002D7CD2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-</w:t>
      </w:r>
      <w:r w:rsidR="0024474C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252</w:t>
      </w:r>
      <w:r w:rsidR="002D7CD2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 xml:space="preserve">, </w:t>
      </w:r>
      <w:r w:rsidR="0024474C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275</w:t>
      </w:r>
      <w:r w:rsidR="002D7CD2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, p=0.</w:t>
      </w:r>
      <w:r w:rsidR="0024474C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90</w:t>
      </w:r>
      <w:r w:rsidR="002D7CD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）。傾き</w:t>
      </w:r>
      <w:r w:rsidR="005C0AF8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の変化</w:t>
      </w:r>
      <w:r w:rsidR="002D7CD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は</w:t>
      </w:r>
      <w:r w:rsidR="00E814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106</w:t>
      </w:r>
      <w:r w:rsidR="002D7CD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件（9</w:t>
      </w:r>
      <w:r w:rsidR="002D7CD2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 xml:space="preserve">5%CI </w:t>
      </w:r>
      <w:r w:rsidR="00E814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68</w:t>
      </w:r>
      <w:r w:rsidR="002D7CD2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 xml:space="preserve">, </w:t>
      </w:r>
      <w:r w:rsidR="00E814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145</w:t>
      </w:r>
      <w:r w:rsidR="002D7CD2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, p</w:t>
      </w:r>
      <w:r w:rsidR="00790C2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＜</w:t>
      </w:r>
      <w:r w:rsidR="00E814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0.001</w:t>
      </w:r>
      <w:r w:rsidR="002D7CD2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）</w:t>
      </w:r>
      <w:r w:rsidR="005C0AF8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の</w:t>
      </w:r>
      <w:r w:rsidR="002D7CD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増加</w:t>
      </w:r>
      <w:r w:rsidR="005C0AF8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であった</w:t>
      </w:r>
      <w:r w:rsidR="002D7CD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。</w:t>
      </w:r>
      <w:r w:rsidR="00E814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接客娯楽では</w:t>
      </w:r>
      <w:r w:rsidR="005C0AF8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レベル変化として</w:t>
      </w:r>
      <w:r w:rsidR="0050630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214</w:t>
      </w:r>
      <w:r w:rsidR="00E814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件減少した（9</w:t>
      </w:r>
      <w:r w:rsidR="00E814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5%</w:t>
      </w:r>
      <w:r w:rsidR="0050630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 xml:space="preserve"> </w:t>
      </w:r>
      <w:r w:rsidR="00E814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CI</w:t>
      </w:r>
      <w:r w:rsidR="00E814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 xml:space="preserve"> </w:t>
      </w:r>
      <w:r w:rsidR="00E814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-</w:t>
      </w:r>
      <w:r w:rsidR="0050630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293</w:t>
      </w:r>
      <w:r w:rsidR="00E814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 xml:space="preserve">, </w:t>
      </w:r>
      <w:r w:rsidR="00111BE4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-134</w:t>
      </w:r>
      <w:r w:rsidR="00E814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, p</w:t>
      </w:r>
      <w:r w:rsidR="00790C2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＜</w:t>
      </w:r>
      <w:r w:rsidR="00111BE4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0.001</w:t>
      </w:r>
      <w:r w:rsidR="00E814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）。傾き</w:t>
      </w:r>
      <w:r w:rsidR="005C0AF8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の変化</w:t>
      </w:r>
      <w:r w:rsidR="00E814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は、1</w:t>
      </w:r>
      <w:r w:rsidR="00111BE4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7</w:t>
      </w:r>
      <w:r w:rsidR="00E814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件増加した</w:t>
      </w:r>
      <w:r w:rsidR="003565E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（9</w:t>
      </w:r>
      <w:r w:rsidR="003565E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5%CI 5.4, 29, p=0.005）</w:t>
      </w:r>
      <w:r w:rsidR="00E814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。</w:t>
      </w:r>
      <w:r w:rsidR="00F86780" w:rsidRPr="00BE3E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&lt;BR&gt;&lt;BR&gt;</w:t>
      </w:r>
    </w:p>
    <w:p w14:paraId="60F42B6A" w14:textId="3C38F28E" w:rsidR="0066445B" w:rsidRPr="00BE3E73" w:rsidRDefault="0066445B" w:rsidP="00826BCA">
      <w:pPr>
        <w:pStyle w:val="a5"/>
        <w:suppressAutoHyphens w:val="0"/>
        <w:kinsoku/>
        <w:wordWrap/>
        <w:autoSpaceDE/>
        <w:autoSpaceDN/>
        <w:adjustRightInd/>
        <w:spacing w:line="316" w:lineRule="exact"/>
        <w:jc w:val="both"/>
        <w:rPr>
          <w:rFonts w:ascii="游ゴシック" w:eastAsia="游ゴシック" w:hAnsi="游ゴシック"/>
          <w:color w:val="000000"/>
          <w:spacing w:val="-2"/>
          <w:sz w:val="21"/>
          <w:szCs w:val="21"/>
        </w:rPr>
      </w:pP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  <w:shd w:val="pct60" w:color="FF9999" w:fill="auto"/>
        </w:rPr>
        <w:t>【考察】</w:t>
      </w:r>
      <w:r w:rsidR="006B11F6" w:rsidRPr="00BE3E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&lt;BR</w:t>
      </w:r>
      <w:r w:rsidR="00355B7D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&gt;</w:t>
      </w:r>
      <w:r w:rsidR="00874B06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全</w:t>
      </w:r>
      <w:bookmarkStart w:id="0" w:name="OLE_LINK1"/>
      <w:r w:rsidR="00874B06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業種では、コロナ禍の開始により労働災害は一時的に減少したものの、その後の増加により、コロナ禍前と同様の状態に</w:t>
      </w:r>
      <w:r w:rsidR="0023202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戻り</w:t>
      </w:r>
      <w:r w:rsidR="00874B06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つつある。</w:t>
      </w:r>
      <w:r w:rsidR="00817121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一方で、</w:t>
      </w:r>
      <w:r w:rsidR="00874B06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保健衛生業では</w:t>
      </w:r>
      <w:r w:rsidR="00817121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患者対応などによる</w:t>
      </w:r>
      <w:r w:rsidR="005455BE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業務量の増加により、労働災害が多い状況が継続しており、業務量過多に対する対策検討を要する状況となっている。</w:t>
      </w:r>
      <w:r w:rsidR="00C2373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接客娯楽行では、コロナ禍により</w:t>
      </w:r>
      <w:r w:rsidR="00C2373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lastRenderedPageBreak/>
        <w:t>一時的に労働災害が減少している状況</w:t>
      </w:r>
      <w:r w:rsidR="001B2D44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が継続している。</w:t>
      </w:r>
      <w:bookmarkEnd w:id="0"/>
      <w:r w:rsidR="006B11F6" w:rsidRPr="00BE3E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&lt;BR&gt;</w:t>
      </w:r>
    </w:p>
    <w:p w14:paraId="1232629E" w14:textId="4579D7A9" w:rsidR="0066445B" w:rsidRPr="00BE3E73" w:rsidRDefault="0066445B">
      <w:pPr>
        <w:pStyle w:val="a5"/>
        <w:suppressAutoHyphens w:val="0"/>
        <w:kinsoku/>
        <w:wordWrap/>
        <w:autoSpaceDE/>
        <w:autoSpaceDN/>
        <w:adjustRightInd/>
        <w:spacing w:line="316" w:lineRule="exact"/>
        <w:jc w:val="both"/>
        <w:rPr>
          <w:rFonts w:ascii="游ゴシック" w:eastAsia="游ゴシック" w:hAnsi="游ゴシック" w:cs="Times New Roman"/>
          <w:color w:val="000000"/>
          <w:sz w:val="21"/>
          <w:szCs w:val="21"/>
        </w:rPr>
      </w:pPr>
    </w:p>
    <w:p w14:paraId="78ABBC07" w14:textId="40EB3888" w:rsidR="000F7EA0" w:rsidRPr="00BE3E73" w:rsidRDefault="000F7EA0" w:rsidP="000F7EA0">
      <w:pPr>
        <w:pStyle w:val="a5"/>
        <w:suppressAutoHyphens w:val="0"/>
        <w:kinsoku/>
        <w:wordWrap/>
        <w:autoSpaceDE/>
        <w:autoSpaceDN/>
        <w:adjustRightInd/>
        <w:spacing w:line="316" w:lineRule="exact"/>
        <w:jc w:val="both"/>
        <w:rPr>
          <w:rFonts w:ascii="游ゴシック" w:eastAsia="游ゴシック" w:hAnsi="游ゴシック" w:cs="Times New Roman"/>
          <w:color w:val="000000"/>
          <w:sz w:val="21"/>
          <w:szCs w:val="21"/>
        </w:rPr>
      </w:pPr>
      <w:r w:rsidRPr="00BE3E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20</w:t>
      </w:r>
      <w:r w:rsidR="00C46895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2</w:t>
      </w:r>
      <w:r w:rsidR="005B1BC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2</w:t>
      </w: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年</w:t>
      </w:r>
      <w:r w:rsidR="009B7163" w:rsidRPr="00BE3E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5</w:t>
      </w: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月　第</w:t>
      </w:r>
      <w:r w:rsidR="00596071"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9</w:t>
      </w:r>
      <w:r w:rsidR="005B1BC2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5</w:t>
      </w: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回日本産業衛生学会（</w:t>
      </w:r>
      <w:r w:rsidR="005B1BC2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高知市</w:t>
      </w:r>
      <w:r w:rsidR="00287C45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・オンライン</w:t>
      </w: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）　演題抄録</w:t>
      </w:r>
    </w:p>
    <w:p w14:paraId="6F595D8A" w14:textId="70290D9D" w:rsidR="000F7EA0" w:rsidRPr="00BE3E73" w:rsidRDefault="000F7EA0" w:rsidP="000F7EA0">
      <w:pPr>
        <w:pStyle w:val="a5"/>
        <w:suppressAutoHyphens w:val="0"/>
        <w:kinsoku/>
        <w:wordWrap/>
        <w:autoSpaceDE/>
        <w:autoSpaceDN/>
        <w:adjustRightInd/>
        <w:spacing w:line="316" w:lineRule="exact"/>
        <w:jc w:val="both"/>
        <w:rPr>
          <w:rFonts w:ascii="游ゴシック" w:eastAsia="游ゴシック" w:hAnsi="游ゴシック"/>
          <w:color w:val="000000"/>
          <w:spacing w:val="-2"/>
          <w:sz w:val="21"/>
          <w:szCs w:val="21"/>
        </w:rPr>
      </w:pP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演題名：</w:t>
      </w:r>
      <w:r w:rsidR="000D4BAA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3</w:t>
      </w:r>
      <w:r w:rsidR="00B94F77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7</w:t>
      </w: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字／</w:t>
      </w:r>
      <w:r w:rsidRPr="00BE3E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70</w:t>
      </w: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字まで</w:t>
      </w:r>
    </w:p>
    <w:p w14:paraId="6E53539F" w14:textId="7E90CB69" w:rsidR="000F7EA0" w:rsidRPr="00BE3E73" w:rsidRDefault="000F7EA0" w:rsidP="000F7EA0">
      <w:pPr>
        <w:pStyle w:val="a5"/>
        <w:suppressAutoHyphens w:val="0"/>
        <w:kinsoku/>
        <w:wordWrap/>
        <w:autoSpaceDE/>
        <w:autoSpaceDN/>
        <w:adjustRightInd/>
        <w:spacing w:line="316" w:lineRule="exact"/>
        <w:jc w:val="both"/>
        <w:rPr>
          <w:rFonts w:ascii="游ゴシック" w:eastAsia="游ゴシック" w:hAnsi="游ゴシック" w:cs="Times New Roman"/>
          <w:color w:val="000000"/>
          <w:sz w:val="21"/>
          <w:szCs w:val="21"/>
        </w:rPr>
      </w:pP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本　文：1</w:t>
      </w:r>
      <w:r w:rsidR="007776F0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345</w:t>
      </w: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字／</w:t>
      </w:r>
      <w:r w:rsidRPr="00BE3E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1400</w:t>
      </w: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字まで（図表を入れると</w:t>
      </w:r>
      <w:r w:rsidRPr="00BE3E73">
        <w:rPr>
          <w:rFonts w:ascii="游ゴシック" w:eastAsia="游ゴシック" w:hAnsi="游ゴシック"/>
          <w:color w:val="000000"/>
          <w:spacing w:val="-2"/>
          <w:sz w:val="21"/>
          <w:szCs w:val="21"/>
        </w:rPr>
        <w:t>1012</w:t>
      </w:r>
      <w:r w:rsidRPr="00BE3E73">
        <w:rPr>
          <w:rFonts w:ascii="游ゴシック" w:eastAsia="游ゴシック" w:hAnsi="游ゴシック" w:hint="eastAsia"/>
          <w:color w:val="000000"/>
          <w:spacing w:val="-2"/>
          <w:sz w:val="21"/>
          <w:szCs w:val="21"/>
        </w:rPr>
        <w:t>字　図表なし）</w:t>
      </w:r>
    </w:p>
    <w:p w14:paraId="5EB73150" w14:textId="77777777" w:rsidR="000F7EA0" w:rsidRDefault="000F7EA0">
      <w:pPr>
        <w:pStyle w:val="a5"/>
        <w:suppressAutoHyphens w:val="0"/>
        <w:kinsoku/>
        <w:wordWrap/>
        <w:autoSpaceDE/>
        <w:autoSpaceDN/>
        <w:adjustRightInd/>
        <w:spacing w:line="316" w:lineRule="exact"/>
        <w:jc w:val="both"/>
        <w:rPr>
          <w:rFonts w:ascii="游明朝" w:eastAsia="游明朝" w:hAnsi="游明朝" w:cs="Times New Roman"/>
          <w:color w:val="000000"/>
        </w:rPr>
      </w:pPr>
    </w:p>
    <w:p w14:paraId="1FDB278B" w14:textId="1C05F2B0" w:rsidR="00F50E0A" w:rsidRPr="00F50E0A" w:rsidRDefault="00F50E0A" w:rsidP="00F50E0A">
      <w:pPr>
        <w:pStyle w:val="a5"/>
        <w:adjustRightInd/>
        <w:spacing w:line="316" w:lineRule="exact"/>
        <w:rPr>
          <w:rFonts w:ascii="游明朝" w:eastAsia="游明朝" w:hAnsi="游明朝" w:cs="Times New Roman"/>
          <w:color w:val="000000"/>
        </w:rPr>
      </w:pPr>
      <w:r w:rsidRPr="00F50E0A">
        <w:rPr>
          <w:rFonts w:ascii="游明朝" w:eastAsia="游明朝" w:hAnsi="游明朝" w:cs="Times New Roman" w:hint="eastAsia"/>
          <w:color w:val="000000"/>
        </w:rPr>
        <w:t xml:space="preserve">登録番号: </w:t>
      </w:r>
      <w:r w:rsidR="00346720" w:rsidRPr="00346720">
        <w:rPr>
          <w:rFonts w:ascii="游明朝" w:eastAsia="游明朝" w:hAnsi="游明朝" w:cs="Times New Roman"/>
          <w:color w:val="000000"/>
        </w:rPr>
        <w:t>10391</w:t>
      </w:r>
    </w:p>
    <w:p w14:paraId="325E70C3" w14:textId="272E134E" w:rsidR="000F7EA0" w:rsidRPr="00DD7B86" w:rsidRDefault="00F50E0A" w:rsidP="00F50E0A">
      <w:pPr>
        <w:pStyle w:val="a5"/>
        <w:suppressAutoHyphens w:val="0"/>
        <w:kinsoku/>
        <w:wordWrap/>
        <w:autoSpaceDE/>
        <w:autoSpaceDN/>
        <w:adjustRightInd/>
        <w:spacing w:line="316" w:lineRule="exact"/>
        <w:jc w:val="both"/>
        <w:rPr>
          <w:rFonts w:ascii="游明朝" w:eastAsia="游明朝" w:hAnsi="游明朝" w:cs="Times New Roman"/>
          <w:color w:val="000000"/>
        </w:rPr>
      </w:pPr>
      <w:r w:rsidRPr="00F50E0A">
        <w:rPr>
          <w:rFonts w:ascii="游明朝" w:eastAsia="游明朝" w:hAnsi="游明朝" w:cs="Times New Roman" w:hint="eastAsia"/>
          <w:color w:val="000000"/>
        </w:rPr>
        <w:t xml:space="preserve">参照・更新用パスワード: </w:t>
      </w:r>
      <w:proofErr w:type="spellStart"/>
      <w:r w:rsidR="005B1BC2">
        <w:rPr>
          <w:rFonts w:ascii="游明朝" w:eastAsia="游明朝" w:hAnsi="游明朝" w:cs="Times New Roman"/>
          <w:color w:val="000000"/>
        </w:rPr>
        <w:t>furuhuru</w:t>
      </w:r>
      <w:proofErr w:type="spellEnd"/>
    </w:p>
    <w:p w14:paraId="30C34C3A" w14:textId="4E6A3CDD" w:rsidR="0066445B" w:rsidRPr="00DD7B86" w:rsidRDefault="0066445B">
      <w:pPr>
        <w:pStyle w:val="a5"/>
        <w:suppressAutoHyphens w:val="0"/>
        <w:kinsoku/>
        <w:wordWrap/>
        <w:autoSpaceDE/>
        <w:autoSpaceDN/>
        <w:adjustRightInd/>
        <w:spacing w:line="316" w:lineRule="exact"/>
        <w:jc w:val="both"/>
        <w:rPr>
          <w:rFonts w:ascii="游明朝" w:eastAsia="游明朝" w:hAnsi="游明朝" w:cs="Times New Roman"/>
          <w:color w:val="000000"/>
        </w:rPr>
      </w:pPr>
    </w:p>
    <w:sectPr w:rsidR="0066445B" w:rsidRPr="00DD7B86">
      <w:footerReference w:type="default" r:id="rId6"/>
      <w:type w:val="continuous"/>
      <w:pgSz w:w="11906" w:h="16838"/>
      <w:pgMar w:top="1700" w:right="1700" w:bottom="1700" w:left="1700" w:header="720" w:footer="720" w:gutter="0"/>
      <w:pgNumType w:start="1"/>
      <w:cols w:space="720"/>
      <w:noEndnote/>
      <w:docGrid w:type="linesAndChars" w:linePitch="335" w:charSpace="4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BA66" w14:textId="77777777" w:rsidR="006D2F11" w:rsidRDefault="006D2F11">
      <w:r>
        <w:separator/>
      </w:r>
    </w:p>
  </w:endnote>
  <w:endnote w:type="continuationSeparator" w:id="0">
    <w:p w14:paraId="11EE68B2" w14:textId="77777777" w:rsidR="006D2F11" w:rsidRDefault="006D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77476" w14:textId="32526001" w:rsidR="0066445B" w:rsidRDefault="0066445B">
    <w:pPr>
      <w:framePr w:wrap="auto" w:vAnchor="text" w:hAnchor="margin" w:xAlign="center" w:y="1"/>
      <w:adjustRightInd/>
      <w:jc w:val="center"/>
      <w:rPr>
        <w:rFonts w:ascii="ＭＳ 明朝" w:cs="Times New Roman"/>
        <w:spacing w:val="2"/>
      </w:rPr>
    </w:pPr>
    <w:r>
      <w:rPr>
        <w:rFonts w:cs="Times New Roman"/>
      </w:rPr>
      <w:t xml:space="preserve">- </w:t>
    </w:r>
    <w:r>
      <w:rPr>
        <w:rFonts w:cs="Times New Roman"/>
      </w:rPr>
      <w:fldChar w:fldCharType="begin"/>
    </w:r>
    <w:r>
      <w:rPr>
        <w:rFonts w:cs="Times New Roman"/>
      </w:rPr>
      <w:instrText>page \* MERGEFORMAT</w:instrText>
    </w:r>
    <w:r>
      <w:rPr>
        <w:rFonts w:cs="Times New Roman"/>
      </w:rPr>
      <w:fldChar w:fldCharType="separate"/>
    </w:r>
    <w:r w:rsidR="000810E7">
      <w:rPr>
        <w:rFonts w:cs="Times New Roman"/>
        <w:noProof/>
      </w:rPr>
      <w:t>2</w:t>
    </w:r>
    <w:r>
      <w:rPr>
        <w:rFonts w:cs="Times New Roman"/>
      </w:rPr>
      <w:fldChar w:fldCharType="end"/>
    </w:r>
    <w:r>
      <w:rPr>
        <w:rFonts w:cs="Times New Roman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26E2" w14:textId="77777777" w:rsidR="006D2F11" w:rsidRDefault="006D2F11">
      <w:r>
        <w:rPr>
          <w:rFonts w:ascii="ＭＳ 明朝" w:cs="Times New Roman"/>
          <w:color w:val="auto"/>
          <w:sz w:val="2"/>
          <w:szCs w:val="2"/>
        </w:rPr>
        <w:continuationSeparator/>
      </w:r>
    </w:p>
  </w:footnote>
  <w:footnote w:type="continuationSeparator" w:id="0">
    <w:p w14:paraId="3BB96ED6" w14:textId="77777777" w:rsidR="006D2F11" w:rsidRDefault="006D2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dirty"/>
  <w:doNotTrackMoves/>
  <w:defaultTabStop w:val="848"/>
  <w:hyphenationZone w:val="0"/>
  <w:drawingGridHorizontalSpacing w:val="409"/>
  <w:drawingGridVerticalSpacing w:val="335"/>
  <w:displayHorizontalDrawingGridEvery w:val="0"/>
  <w:doNotUseMarginsForDrawingGridOrigin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65CB"/>
    <w:rsid w:val="00001C0C"/>
    <w:rsid w:val="00003AB4"/>
    <w:rsid w:val="000110F6"/>
    <w:rsid w:val="000137E8"/>
    <w:rsid w:val="00020940"/>
    <w:rsid w:val="000260B6"/>
    <w:rsid w:val="00054AEC"/>
    <w:rsid w:val="00065E41"/>
    <w:rsid w:val="000750A2"/>
    <w:rsid w:val="000810E7"/>
    <w:rsid w:val="00092DB2"/>
    <w:rsid w:val="000971DB"/>
    <w:rsid w:val="000A380F"/>
    <w:rsid w:val="000A4007"/>
    <w:rsid w:val="000B072B"/>
    <w:rsid w:val="000C0FAD"/>
    <w:rsid w:val="000C17E3"/>
    <w:rsid w:val="000C4ACD"/>
    <w:rsid w:val="000D4BAA"/>
    <w:rsid w:val="000D7ED8"/>
    <w:rsid w:val="000E3406"/>
    <w:rsid w:val="000E6029"/>
    <w:rsid w:val="000E781D"/>
    <w:rsid w:val="000F533D"/>
    <w:rsid w:val="000F7EA0"/>
    <w:rsid w:val="00101BA1"/>
    <w:rsid w:val="00105738"/>
    <w:rsid w:val="00107BA9"/>
    <w:rsid w:val="001115C4"/>
    <w:rsid w:val="00111BE4"/>
    <w:rsid w:val="00116751"/>
    <w:rsid w:val="001279BB"/>
    <w:rsid w:val="001300E6"/>
    <w:rsid w:val="001468D7"/>
    <w:rsid w:val="00157426"/>
    <w:rsid w:val="00157C1D"/>
    <w:rsid w:val="001763C2"/>
    <w:rsid w:val="001860EE"/>
    <w:rsid w:val="001865E0"/>
    <w:rsid w:val="00191FC7"/>
    <w:rsid w:val="001924E2"/>
    <w:rsid w:val="001A7F62"/>
    <w:rsid w:val="001B2D44"/>
    <w:rsid w:val="001B6C50"/>
    <w:rsid w:val="001D1C40"/>
    <w:rsid w:val="001E07D6"/>
    <w:rsid w:val="001F065C"/>
    <w:rsid w:val="001F7CB4"/>
    <w:rsid w:val="0021431F"/>
    <w:rsid w:val="00214FC8"/>
    <w:rsid w:val="00220BE2"/>
    <w:rsid w:val="002236F6"/>
    <w:rsid w:val="00232022"/>
    <w:rsid w:val="0024474C"/>
    <w:rsid w:val="002641B4"/>
    <w:rsid w:val="00267BC6"/>
    <w:rsid w:val="00270ACB"/>
    <w:rsid w:val="00273A13"/>
    <w:rsid w:val="00281A5A"/>
    <w:rsid w:val="00287C45"/>
    <w:rsid w:val="002A3839"/>
    <w:rsid w:val="002A4B82"/>
    <w:rsid w:val="002B60DA"/>
    <w:rsid w:val="002C329B"/>
    <w:rsid w:val="002C59BB"/>
    <w:rsid w:val="002D5B00"/>
    <w:rsid w:val="002D7CD2"/>
    <w:rsid w:val="002E0B0A"/>
    <w:rsid w:val="002F0420"/>
    <w:rsid w:val="002F4D9D"/>
    <w:rsid w:val="002F65CB"/>
    <w:rsid w:val="0030199A"/>
    <w:rsid w:val="0030251B"/>
    <w:rsid w:val="00307D27"/>
    <w:rsid w:val="00314D61"/>
    <w:rsid w:val="0032435E"/>
    <w:rsid w:val="003335BA"/>
    <w:rsid w:val="003352DB"/>
    <w:rsid w:val="00346720"/>
    <w:rsid w:val="00355B7D"/>
    <w:rsid w:val="003565E3"/>
    <w:rsid w:val="00366215"/>
    <w:rsid w:val="00374014"/>
    <w:rsid w:val="0037683A"/>
    <w:rsid w:val="00377A80"/>
    <w:rsid w:val="00381FD6"/>
    <w:rsid w:val="003951EA"/>
    <w:rsid w:val="003A126D"/>
    <w:rsid w:val="003A6390"/>
    <w:rsid w:val="003B1084"/>
    <w:rsid w:val="003B2399"/>
    <w:rsid w:val="003B341F"/>
    <w:rsid w:val="003B6F21"/>
    <w:rsid w:val="003C5ADB"/>
    <w:rsid w:val="003D049F"/>
    <w:rsid w:val="003D7ACE"/>
    <w:rsid w:val="003F0AD1"/>
    <w:rsid w:val="00424488"/>
    <w:rsid w:val="00433EF1"/>
    <w:rsid w:val="00450AC1"/>
    <w:rsid w:val="004566F0"/>
    <w:rsid w:val="00475F6F"/>
    <w:rsid w:val="00484F42"/>
    <w:rsid w:val="0048573E"/>
    <w:rsid w:val="004913C2"/>
    <w:rsid w:val="0049160C"/>
    <w:rsid w:val="00493EFE"/>
    <w:rsid w:val="00494317"/>
    <w:rsid w:val="004C3F70"/>
    <w:rsid w:val="004E0FA9"/>
    <w:rsid w:val="004E2149"/>
    <w:rsid w:val="004F0C75"/>
    <w:rsid w:val="004F5DB3"/>
    <w:rsid w:val="00506303"/>
    <w:rsid w:val="00536972"/>
    <w:rsid w:val="00536A91"/>
    <w:rsid w:val="005455BE"/>
    <w:rsid w:val="0055071C"/>
    <w:rsid w:val="005533EF"/>
    <w:rsid w:val="0056053D"/>
    <w:rsid w:val="00561249"/>
    <w:rsid w:val="005619B2"/>
    <w:rsid w:val="00587EA3"/>
    <w:rsid w:val="00590723"/>
    <w:rsid w:val="0059074D"/>
    <w:rsid w:val="00595022"/>
    <w:rsid w:val="00596071"/>
    <w:rsid w:val="00597FA1"/>
    <w:rsid w:val="005B1BC2"/>
    <w:rsid w:val="005B5600"/>
    <w:rsid w:val="005B6D5B"/>
    <w:rsid w:val="005B6ED4"/>
    <w:rsid w:val="005C0AF8"/>
    <w:rsid w:val="005C1CCE"/>
    <w:rsid w:val="005C78B9"/>
    <w:rsid w:val="005E6D6D"/>
    <w:rsid w:val="005F02D0"/>
    <w:rsid w:val="00601B35"/>
    <w:rsid w:val="006035FC"/>
    <w:rsid w:val="0061174C"/>
    <w:rsid w:val="00652047"/>
    <w:rsid w:val="00654305"/>
    <w:rsid w:val="0065519E"/>
    <w:rsid w:val="0066445B"/>
    <w:rsid w:val="00682F5E"/>
    <w:rsid w:val="00685A92"/>
    <w:rsid w:val="00690C2B"/>
    <w:rsid w:val="006A1EBD"/>
    <w:rsid w:val="006A223A"/>
    <w:rsid w:val="006A2A6A"/>
    <w:rsid w:val="006B11F6"/>
    <w:rsid w:val="006B1A4A"/>
    <w:rsid w:val="006C4D55"/>
    <w:rsid w:val="006D2438"/>
    <w:rsid w:val="006D2F11"/>
    <w:rsid w:val="006D4306"/>
    <w:rsid w:val="006E39A4"/>
    <w:rsid w:val="006E3A86"/>
    <w:rsid w:val="006F5C84"/>
    <w:rsid w:val="00700C59"/>
    <w:rsid w:val="007013C1"/>
    <w:rsid w:val="0070542A"/>
    <w:rsid w:val="00715496"/>
    <w:rsid w:val="00716A17"/>
    <w:rsid w:val="007220F5"/>
    <w:rsid w:val="00727662"/>
    <w:rsid w:val="007348B7"/>
    <w:rsid w:val="0074157B"/>
    <w:rsid w:val="00744AA9"/>
    <w:rsid w:val="0074783B"/>
    <w:rsid w:val="00747ED4"/>
    <w:rsid w:val="007517FA"/>
    <w:rsid w:val="00764AE0"/>
    <w:rsid w:val="00770487"/>
    <w:rsid w:val="00776A87"/>
    <w:rsid w:val="007776F0"/>
    <w:rsid w:val="00781CA6"/>
    <w:rsid w:val="00790C22"/>
    <w:rsid w:val="00792A5F"/>
    <w:rsid w:val="007A1EF7"/>
    <w:rsid w:val="007C0563"/>
    <w:rsid w:val="007D07F3"/>
    <w:rsid w:val="007D323F"/>
    <w:rsid w:val="007E025D"/>
    <w:rsid w:val="007F340C"/>
    <w:rsid w:val="008069BF"/>
    <w:rsid w:val="00811881"/>
    <w:rsid w:val="00817121"/>
    <w:rsid w:val="00826BCA"/>
    <w:rsid w:val="00831F4F"/>
    <w:rsid w:val="008546FC"/>
    <w:rsid w:val="008565C8"/>
    <w:rsid w:val="00871267"/>
    <w:rsid w:val="00874B06"/>
    <w:rsid w:val="00897580"/>
    <w:rsid w:val="008A49CD"/>
    <w:rsid w:val="008B750F"/>
    <w:rsid w:val="008C0F06"/>
    <w:rsid w:val="008C1D46"/>
    <w:rsid w:val="008C7AAC"/>
    <w:rsid w:val="008D1059"/>
    <w:rsid w:val="008D5899"/>
    <w:rsid w:val="008D74C7"/>
    <w:rsid w:val="008E5AB6"/>
    <w:rsid w:val="008F13F3"/>
    <w:rsid w:val="008F1706"/>
    <w:rsid w:val="009024B1"/>
    <w:rsid w:val="00903D42"/>
    <w:rsid w:val="00925177"/>
    <w:rsid w:val="009269C7"/>
    <w:rsid w:val="00964CC7"/>
    <w:rsid w:val="0098546C"/>
    <w:rsid w:val="00992699"/>
    <w:rsid w:val="009950E1"/>
    <w:rsid w:val="00997806"/>
    <w:rsid w:val="009A1150"/>
    <w:rsid w:val="009B32E5"/>
    <w:rsid w:val="009B7163"/>
    <w:rsid w:val="009C2269"/>
    <w:rsid w:val="009C465F"/>
    <w:rsid w:val="009D0418"/>
    <w:rsid w:val="009E2269"/>
    <w:rsid w:val="009E5D09"/>
    <w:rsid w:val="009F17A3"/>
    <w:rsid w:val="00A10034"/>
    <w:rsid w:val="00A1148A"/>
    <w:rsid w:val="00A1362E"/>
    <w:rsid w:val="00A37CC5"/>
    <w:rsid w:val="00A466B4"/>
    <w:rsid w:val="00A47303"/>
    <w:rsid w:val="00A5467B"/>
    <w:rsid w:val="00A60ECB"/>
    <w:rsid w:val="00A63619"/>
    <w:rsid w:val="00A71A12"/>
    <w:rsid w:val="00A724F4"/>
    <w:rsid w:val="00A80BDE"/>
    <w:rsid w:val="00A81267"/>
    <w:rsid w:val="00A92887"/>
    <w:rsid w:val="00AA0A93"/>
    <w:rsid w:val="00AA2FBD"/>
    <w:rsid w:val="00AA3CB9"/>
    <w:rsid w:val="00AB3AA9"/>
    <w:rsid w:val="00AD3FCE"/>
    <w:rsid w:val="00AE066E"/>
    <w:rsid w:val="00AE3917"/>
    <w:rsid w:val="00AE7FD7"/>
    <w:rsid w:val="00AF64C0"/>
    <w:rsid w:val="00AF7031"/>
    <w:rsid w:val="00B15C7E"/>
    <w:rsid w:val="00B247F9"/>
    <w:rsid w:val="00B347DB"/>
    <w:rsid w:val="00B433C2"/>
    <w:rsid w:val="00B56195"/>
    <w:rsid w:val="00B56AFC"/>
    <w:rsid w:val="00B632AF"/>
    <w:rsid w:val="00B63D12"/>
    <w:rsid w:val="00B64ED0"/>
    <w:rsid w:val="00B65BDA"/>
    <w:rsid w:val="00B709AA"/>
    <w:rsid w:val="00B90CE0"/>
    <w:rsid w:val="00B94F77"/>
    <w:rsid w:val="00BB7F4F"/>
    <w:rsid w:val="00BC345C"/>
    <w:rsid w:val="00BE277B"/>
    <w:rsid w:val="00BE3E73"/>
    <w:rsid w:val="00C15EF4"/>
    <w:rsid w:val="00C21641"/>
    <w:rsid w:val="00C23732"/>
    <w:rsid w:val="00C244B3"/>
    <w:rsid w:val="00C315C9"/>
    <w:rsid w:val="00C3212A"/>
    <w:rsid w:val="00C4159D"/>
    <w:rsid w:val="00C46895"/>
    <w:rsid w:val="00C50AFD"/>
    <w:rsid w:val="00C5157E"/>
    <w:rsid w:val="00C6078B"/>
    <w:rsid w:val="00C632D0"/>
    <w:rsid w:val="00C84F80"/>
    <w:rsid w:val="00C920B5"/>
    <w:rsid w:val="00C929F9"/>
    <w:rsid w:val="00C96124"/>
    <w:rsid w:val="00CC1F03"/>
    <w:rsid w:val="00CC7765"/>
    <w:rsid w:val="00CD55B8"/>
    <w:rsid w:val="00CD7FEA"/>
    <w:rsid w:val="00CE3DCF"/>
    <w:rsid w:val="00D12833"/>
    <w:rsid w:val="00D22DD4"/>
    <w:rsid w:val="00D254F1"/>
    <w:rsid w:val="00D32BCE"/>
    <w:rsid w:val="00D3356E"/>
    <w:rsid w:val="00D40F23"/>
    <w:rsid w:val="00D47FDB"/>
    <w:rsid w:val="00D51950"/>
    <w:rsid w:val="00D51C87"/>
    <w:rsid w:val="00D5790B"/>
    <w:rsid w:val="00D71AD8"/>
    <w:rsid w:val="00D85288"/>
    <w:rsid w:val="00D92444"/>
    <w:rsid w:val="00DA033C"/>
    <w:rsid w:val="00DA41F5"/>
    <w:rsid w:val="00DA5767"/>
    <w:rsid w:val="00DA747A"/>
    <w:rsid w:val="00DC1585"/>
    <w:rsid w:val="00DD7B86"/>
    <w:rsid w:val="00DE4FF0"/>
    <w:rsid w:val="00DF2F37"/>
    <w:rsid w:val="00E1444B"/>
    <w:rsid w:val="00E16CC5"/>
    <w:rsid w:val="00E31CB2"/>
    <w:rsid w:val="00E37536"/>
    <w:rsid w:val="00E42B96"/>
    <w:rsid w:val="00E43726"/>
    <w:rsid w:val="00E511D9"/>
    <w:rsid w:val="00E51E5F"/>
    <w:rsid w:val="00E60179"/>
    <w:rsid w:val="00E61A1D"/>
    <w:rsid w:val="00E630BE"/>
    <w:rsid w:val="00E63A43"/>
    <w:rsid w:val="00E7167C"/>
    <w:rsid w:val="00E7327D"/>
    <w:rsid w:val="00E76B50"/>
    <w:rsid w:val="00E81473"/>
    <w:rsid w:val="00E86CD1"/>
    <w:rsid w:val="00E87875"/>
    <w:rsid w:val="00E93BFB"/>
    <w:rsid w:val="00EB1CAA"/>
    <w:rsid w:val="00EB3F18"/>
    <w:rsid w:val="00EB6D82"/>
    <w:rsid w:val="00EC0D38"/>
    <w:rsid w:val="00EC2A60"/>
    <w:rsid w:val="00EC3A31"/>
    <w:rsid w:val="00ED29BE"/>
    <w:rsid w:val="00ED3C45"/>
    <w:rsid w:val="00EE4148"/>
    <w:rsid w:val="00EE53A8"/>
    <w:rsid w:val="00EF0346"/>
    <w:rsid w:val="00EF1CC2"/>
    <w:rsid w:val="00EF786A"/>
    <w:rsid w:val="00F3133A"/>
    <w:rsid w:val="00F34B56"/>
    <w:rsid w:val="00F43D10"/>
    <w:rsid w:val="00F50E0A"/>
    <w:rsid w:val="00F60A33"/>
    <w:rsid w:val="00F8044D"/>
    <w:rsid w:val="00F82512"/>
    <w:rsid w:val="00F86780"/>
    <w:rsid w:val="00F93995"/>
    <w:rsid w:val="00F959B7"/>
    <w:rsid w:val="00FB47B0"/>
    <w:rsid w:val="00FC03C2"/>
    <w:rsid w:val="00FD1D38"/>
    <w:rsid w:val="00FD65ED"/>
    <w:rsid w:val="00FE3A75"/>
    <w:rsid w:val="00FF072B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F48597"/>
  <w14:defaultImageDpi w14:val="0"/>
  <w15:docId w15:val="{B0987203-F2B4-4CF3-9C27-2025CB3D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  <w:adjustRightInd w:val="0"/>
      <w:jc w:val="both"/>
      <w:textAlignment w:val="baseline"/>
    </w:pPr>
    <w:rPr>
      <w:rFonts w:cs="ＭＳ 明朝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目次3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636"/>
      <w:textAlignment w:val="baseline"/>
    </w:pPr>
    <w:rPr>
      <w:rFonts w:ascii="ＭＳ 明朝"/>
      <w:sz w:val="24"/>
      <w:szCs w:val="24"/>
    </w:rPr>
  </w:style>
  <w:style w:type="paragraph" w:customStyle="1" w:styleId="2">
    <w:name w:val="目次2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212"/>
      <w:textAlignment w:val="baseline"/>
    </w:pPr>
    <w:rPr>
      <w:rFonts w:ascii="ＭＳ 明朝"/>
      <w:sz w:val="24"/>
      <w:szCs w:val="24"/>
    </w:rPr>
  </w:style>
  <w:style w:type="paragraph" w:customStyle="1" w:styleId="1">
    <w:name w:val="目次1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textAlignment w:val="baseline"/>
    </w:pPr>
    <w:rPr>
      <w:rFonts w:ascii="ＭＳ 明朝"/>
      <w:sz w:val="24"/>
      <w:szCs w:val="24"/>
    </w:rPr>
  </w:style>
  <w:style w:type="paragraph" w:customStyle="1" w:styleId="a3">
    <w:name w:val="個条書きの説明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424"/>
      <w:textAlignment w:val="baseline"/>
    </w:pPr>
    <w:rPr>
      <w:rFonts w:ascii="メイリオ" w:eastAsia="メイリオ" w:hAnsi="メイリオ" w:cs="メイリオ"/>
      <w:sz w:val="17"/>
      <w:szCs w:val="17"/>
    </w:rPr>
  </w:style>
  <w:style w:type="paragraph" w:customStyle="1" w:styleId="a4">
    <w:name w:val="個条書き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318" w:hanging="106"/>
      <w:textAlignment w:val="baseline"/>
    </w:pPr>
    <w:rPr>
      <w:rFonts w:ascii="メイリオ" w:eastAsia="メイリオ" w:hAnsi="メイリオ" w:cs="メイリオ"/>
      <w:sz w:val="19"/>
      <w:szCs w:val="19"/>
    </w:rPr>
  </w:style>
  <w:style w:type="paragraph" w:customStyle="1" w:styleId="20">
    <w:name w:val="本文2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742"/>
      <w:textAlignment w:val="baseline"/>
    </w:pPr>
    <w:rPr>
      <w:rFonts w:ascii="メイリオ" w:eastAsia="メイリオ" w:hAnsi="メイリオ" w:cs="メイリオ"/>
      <w:sz w:val="17"/>
      <w:szCs w:val="17"/>
    </w:rPr>
  </w:style>
  <w:style w:type="paragraph" w:customStyle="1" w:styleId="a5">
    <w:name w:val="本文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318"/>
      <w:textAlignment w:val="baseline"/>
    </w:pPr>
    <w:rPr>
      <w:rFonts w:ascii="メイリオ" w:eastAsia="メイリオ" w:hAnsi="メイリオ" w:cs="メイリオ"/>
      <w:sz w:val="19"/>
      <w:szCs w:val="19"/>
    </w:rPr>
  </w:style>
  <w:style w:type="paragraph" w:customStyle="1" w:styleId="5">
    <w:name w:val="小見出し5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spacing w:before="20" w:after="20"/>
      <w:ind w:left="636"/>
      <w:textAlignment w:val="baseline"/>
    </w:pPr>
    <w:rPr>
      <w:rFonts w:ascii="メイリオ" w:eastAsia="メイリオ" w:hAnsi="メイリオ" w:cs="メイリオ"/>
      <w:b/>
      <w:bCs/>
      <w:sz w:val="19"/>
      <w:szCs w:val="19"/>
    </w:rPr>
  </w:style>
  <w:style w:type="paragraph" w:customStyle="1" w:styleId="4">
    <w:name w:val="小見出し4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spacing w:before="20" w:after="20"/>
      <w:ind w:left="424"/>
      <w:textAlignment w:val="baseline"/>
    </w:pPr>
    <w:rPr>
      <w:rFonts w:ascii="メイリオ" w:eastAsia="メイリオ" w:hAnsi="メイリオ" w:cs="メイリオ"/>
      <w:b/>
      <w:bCs/>
    </w:rPr>
  </w:style>
  <w:style w:type="paragraph" w:customStyle="1" w:styleId="30">
    <w:name w:val="小見出し3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spacing w:before="20" w:after="20"/>
      <w:ind w:left="318"/>
      <w:textAlignment w:val="baseline"/>
    </w:pPr>
    <w:rPr>
      <w:rFonts w:ascii="メイリオ" w:eastAsia="メイリオ" w:hAnsi="メイリオ" w:cs="メイリオ"/>
      <w:b/>
      <w:bCs/>
    </w:rPr>
  </w:style>
  <w:style w:type="paragraph" w:customStyle="1" w:styleId="21">
    <w:name w:val="小見出し2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spacing w:before="20" w:after="20"/>
      <w:ind w:left="106"/>
      <w:textAlignment w:val="baseline"/>
    </w:pPr>
    <w:rPr>
      <w:rFonts w:ascii="メイリオ" w:eastAsia="メイリオ" w:hAnsi="メイリオ" w:cs="メイリオ"/>
      <w:b/>
      <w:bCs/>
      <w:sz w:val="22"/>
      <w:szCs w:val="22"/>
    </w:rPr>
  </w:style>
  <w:style w:type="paragraph" w:customStyle="1" w:styleId="a6">
    <w:name w:val="小見出し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spacing w:before="20" w:after="20"/>
      <w:ind w:left="106"/>
      <w:textAlignment w:val="baseline"/>
    </w:pPr>
    <w:rPr>
      <w:rFonts w:ascii="メイリオ" w:eastAsia="メイリオ" w:hAnsi="メイリオ" w:cs="メイリオ"/>
      <w:b/>
      <w:bCs/>
      <w:sz w:val="23"/>
      <w:szCs w:val="23"/>
    </w:rPr>
  </w:style>
  <w:style w:type="paragraph" w:customStyle="1" w:styleId="a7">
    <w:name w:val="中見出し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spacing w:before="40" w:after="40"/>
      <w:textAlignment w:val="baseline"/>
    </w:pPr>
    <w:rPr>
      <w:rFonts w:ascii="メイリオ" w:eastAsia="メイリオ" w:hAnsi="メイリオ" w:cs="メイリオ"/>
      <w:b/>
      <w:bCs/>
      <w:sz w:val="24"/>
      <w:szCs w:val="24"/>
    </w:rPr>
  </w:style>
  <w:style w:type="paragraph" w:customStyle="1" w:styleId="a8">
    <w:name w:val="大見出し(ｵｰﾄｽﾀｲﾙ)"/>
    <w:uiPriority w:val="99"/>
    <w:pPr>
      <w:widowControl w:val="0"/>
      <w:pBdr>
        <w:bottom w:val="single" w:sz="4" w:space="0" w:color="000000"/>
      </w:pBdr>
      <w:suppressAutoHyphens/>
      <w:kinsoku w:val="0"/>
      <w:wordWrap w:val="0"/>
      <w:overflowPunct w:val="0"/>
      <w:autoSpaceDE w:val="0"/>
      <w:autoSpaceDN w:val="0"/>
      <w:adjustRightInd w:val="0"/>
      <w:spacing w:before="62" w:after="62"/>
      <w:textAlignment w:val="baseline"/>
    </w:pPr>
    <w:rPr>
      <w:rFonts w:ascii="メイリオ" w:eastAsia="メイリオ" w:hAnsi="メイリオ" w:cs="メイリオ"/>
      <w:b/>
      <w:bCs/>
      <w:sz w:val="24"/>
      <w:szCs w:val="24"/>
    </w:rPr>
  </w:style>
  <w:style w:type="paragraph" w:customStyle="1" w:styleId="a9">
    <w:name w:val="日付･署名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jc w:val="right"/>
      <w:textAlignment w:val="baseline"/>
    </w:pPr>
    <w:rPr>
      <w:rFonts w:ascii="メイリオ" w:eastAsia="メイリオ" w:hAnsi="メイリオ" w:cs="メイリオ"/>
      <w:sz w:val="17"/>
      <w:szCs w:val="17"/>
    </w:rPr>
  </w:style>
  <w:style w:type="paragraph" w:customStyle="1" w:styleId="aa">
    <w:name w:val="文書ﾀｲﾄﾙ(ｵｰﾄｽﾀｲﾙ)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spacing w:after="82"/>
      <w:textAlignment w:val="baseline"/>
    </w:pPr>
    <w:rPr>
      <w:rFonts w:ascii="メイリオ" w:eastAsia="メイリオ" w:hAnsi="メイリオ" w:cs="メイリオ"/>
      <w:b/>
      <w:bCs/>
      <w:sz w:val="28"/>
      <w:szCs w:val="28"/>
    </w:rPr>
  </w:style>
  <w:style w:type="character" w:customStyle="1" w:styleId="ab">
    <w:name w:val="脚注(標準)"/>
    <w:uiPriority w:val="99"/>
    <w:rPr>
      <w:sz w:val="21"/>
      <w:vertAlign w:val="superscript"/>
    </w:rPr>
  </w:style>
  <w:style w:type="character" w:customStyle="1" w:styleId="ac">
    <w:name w:val="脚注ｴﾘｱ(標準)"/>
    <w:uiPriority w:val="99"/>
  </w:style>
  <w:style w:type="paragraph" w:styleId="ad">
    <w:name w:val="header"/>
    <w:basedOn w:val="a"/>
    <w:link w:val="ae"/>
    <w:uiPriority w:val="99"/>
    <w:unhideWhenUsed/>
    <w:rsid w:val="00B63D1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link w:val="ad"/>
    <w:uiPriority w:val="99"/>
    <w:locked/>
    <w:rsid w:val="00B63D12"/>
    <w:rPr>
      <w:rFonts w:cs="ＭＳ 明朝"/>
      <w:color w:val="000000"/>
      <w:kern w:val="0"/>
    </w:rPr>
  </w:style>
  <w:style w:type="paragraph" w:styleId="af">
    <w:name w:val="footer"/>
    <w:basedOn w:val="a"/>
    <w:link w:val="af0"/>
    <w:uiPriority w:val="99"/>
    <w:unhideWhenUsed/>
    <w:rsid w:val="00B63D12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link w:val="af"/>
    <w:uiPriority w:val="99"/>
    <w:locked/>
    <w:rsid w:val="00B63D12"/>
    <w:rPr>
      <w:rFonts w:cs="ＭＳ 明朝"/>
      <w:color w:val="000000"/>
      <w:kern w:val="0"/>
    </w:rPr>
  </w:style>
  <w:style w:type="character" w:customStyle="1" w:styleId="il">
    <w:name w:val="il"/>
    <w:rsid w:val="00065E41"/>
  </w:style>
  <w:style w:type="paragraph" w:styleId="af1">
    <w:name w:val="Balloon Text"/>
    <w:basedOn w:val="a"/>
    <w:link w:val="af2"/>
    <w:uiPriority w:val="99"/>
    <w:rsid w:val="00EF786A"/>
    <w:rPr>
      <w:rFonts w:ascii="Meiryo UI" w:eastAsia="Meiryo UI"/>
      <w:sz w:val="18"/>
      <w:szCs w:val="18"/>
    </w:rPr>
  </w:style>
  <w:style w:type="character" w:customStyle="1" w:styleId="af2">
    <w:name w:val="吹き出し (文字)"/>
    <w:link w:val="af1"/>
    <w:uiPriority w:val="99"/>
    <w:rsid w:val="00EF786A"/>
    <w:rPr>
      <w:rFonts w:ascii="Meiryo UI" w:eastAsia="Meiryo UI" w:cs="ＭＳ 明朝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岡山大学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三橋利晴</dc:creator>
  <cp:keywords/>
  <dc:description/>
  <cp:lastModifiedBy>Mitsuhashi Toshiharu</cp:lastModifiedBy>
  <cp:revision>306</cp:revision>
  <cp:lastPrinted>2016-12-16T03:28:00Z</cp:lastPrinted>
  <dcterms:created xsi:type="dcterms:W3CDTF">2015-12-16T02:05:00Z</dcterms:created>
  <dcterms:modified xsi:type="dcterms:W3CDTF">2022-05-06T07:51:00Z</dcterms:modified>
</cp:coreProperties>
</file>