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Local Open-Source LLM Architecture &amp; Hardware Sizing Guide</w:t>
      </w:r>
    </w:p>
    <w:p>
      <w:r>
        <w:rPr>
          <w:b/>
          <w:bCs/>
          <w:i/>
          <w:iCs/>
        </w:rPr>
        <w:t xml:space="preserve">Overview and Sizing Benchmarks for On-Premise LLM Inference</w:t>
      </w:r>
    </w:p>
    <w:p/>
    <w:p>
      <w:pPr>
        <w:pStyle w:val="Heading1"/>
      </w:pPr>
      <w:r>
        <w:t xml:space="preserve">1. Model Selection Matrix for Document Research</w:t>
      </w:r>
    </w:p>
    <w:p>
      <w:r>
        <w:t xml:space="preserve">Selecting the optimal open-source LLM depends on document complexity and available compute hardware:</w:t>
      </w:r>
    </w:p>
    <w:p>
      <w:r>
        <w:rPr>
          <w:b/>
          <w:bCs/>
        </w:rPr>
        <w:t xml:space="preserve">• Llama 3.2 (3B / 1B): </w:t>
      </w:r>
      <w:r>
        <w:t xml:space="preserve">Exceptional lightweight model capable of running on modest CPUs and laptops (4GB RAM). Ideal for rapid summarization and extraction tasks.</w:t>
      </w:r>
    </w:p>
    <w:p>
      <w:r>
        <w:rPr>
          <w:b/>
          <w:bCs/>
        </w:rPr>
        <w:t xml:space="preserve">• Llama 3.1 / 3.2 (8B): </w:t>
      </w:r>
      <w:r>
        <w:t xml:space="preserve">The enterprise gold standard for general reasoning, synthesis, and deep research across complex multi-document corpora. Requires 8GB-12GB VRAM or 16GB system RAM.</w:t>
      </w:r>
    </w:p>
    <w:p>
      <w:r>
        <w:rPr>
          <w:b/>
          <w:bCs/>
        </w:rPr>
        <w:t xml:space="preserve">• Mistral 7B / Nemo (12B): </w:t>
      </w:r>
      <w:r>
        <w:t xml:space="preserve">Known for precise instruction-following and concise synthesis. Excellent at extracting structured JSON facts and tables from Word documents.</w:t>
      </w:r>
    </w:p>
    <w:p>
      <w:r>
        <w:rPr>
          <w:b/>
          <w:bCs/>
        </w:rPr>
        <w:t xml:space="preserve">• DeepSeek-R1 / Qwen 2.5: </w:t>
      </w:r>
      <w:r>
        <w:t xml:space="preserve">State-of-the-art reasoning models exhibiting step-by-step chain of thought. Outstanding for mathematical verification, legal contract analysis, and scientific papers.</w:t>
      </w:r>
    </w:p>
    <w:p/>
    <w:p>
      <w:pPr>
        <w:pStyle w:val="Heading1"/>
      </w:pPr>
      <w:r>
        <w:t xml:space="preserve">2. Performance Tuning &amp; Quantization</w:t>
      </w:r>
    </w:p>
    <w:p>
      <w:r>
        <w:t xml:space="preserve">Using GGUF 4-bit (Q4_K_M) quantization reduces memory footprint by up to 70% with negligible loss in benchmark accuracy. When running with Ollama, enabling GPU offload via CUDA or Metal achieves inference speeds exceeding 45 tokens per second on consumer hardware.</w:t>
      </w:r>
    </w:p>
    <w:p/>
    <w:p>
      <w:pPr>
        <w:pStyle w:val="Heading1"/>
      </w:pPr>
      <w:r>
        <w:t xml:space="preserve">3. Best Practices for Document Research Systems</w:t>
      </w:r>
    </w:p>
    <w:p>
      <w:r>
        <w:t xml:space="preserve">Always pair the local LLM with low temperature settings (0.1 - 0.3) for factual document research. High temperatures increase variability and risk hallucinated details not found in the original source texts.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2026-10-27T21:45:54.196Z</dcterms:created>
  <dcterms:modified xsi:type="dcterms:W3CDTF">2026-10-27T21:45:54.197Z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