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7777777"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rPr>
        <w:t xml:space="preserve">» </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u w:val="single"/>
        </w:rPr>
        <w:tab/>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История</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2D29FD53" w:rsidR="000A7AD6" w:rsidRPr="000B7376" w:rsidRDefault="00094D2A" w:rsidP="0017275B">
            <w:pPr>
              <w:pStyle w:val="TableParagraph"/>
              <w:spacing w:line="293" w:lineRule="exact"/>
              <w:ind w:left="200"/>
              <w:rPr>
                <w:b/>
                <w:sz w:val="28"/>
                <w:lang w:val="en-US"/>
              </w:rPr>
            </w:pPr>
            <w:r>
              <w:rPr>
                <w:b/>
                <w:sz w:val="28"/>
                <w:lang w:val="en-US"/>
              </w:rPr>
              <w:t xml:space="preserve">ва</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ва</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ва</w:t>
            </w:r>
            <w:r w:rsidRPr="00DC7816">
              <w:rPr>
                <w:b/>
                <w:sz w:val="28"/>
              </w:rPr>
              <w:t>»)</w:t>
            </w:r>
          </w:p>
        </w:tc>
      </w:tr>
      <w:tr w:rsidR="000A7AD6" w:rsidRPr="00DC7816" w14:paraId="39E877DD" w14:textId="77777777" w:rsidTr="007667B5">
        <w:trPr>
          <w:trHeight w:val="312"/>
        </w:trPr>
        <w:tc>
          <w:tcPr>
            <w:tcW w:w="1399" w:type="dxa"/>
          </w:tcPr>
          <w:p w14:paraId="6404389A" w14:textId="77777777" w:rsidR="000A7AD6" w:rsidRPr="00DC7816" w:rsidRDefault="000A7AD6" w:rsidP="007667B5">
            <w:pPr>
              <w:pStyle w:val="TableParagraph"/>
              <w:spacing w:line="293" w:lineRule="exact"/>
              <w:ind w:left="200"/>
              <w:rPr>
                <w:b/>
                <w:sz w:val="28"/>
              </w:rPr>
            </w:pPr>
          </w:p>
        </w:tc>
        <w:tc>
          <w:tcPr>
            <w:tcW w:w="7513" w:type="dxa"/>
          </w:tcPr>
          <w:p w14:paraId="10FC4B7B" w14:textId="77777777" w:rsidR="000A7AD6" w:rsidRPr="00DC7816" w:rsidRDefault="000A7AD6" w:rsidP="007667B5">
            <w:pPr>
              <w:pStyle w:val="TableParagraph"/>
              <w:spacing w:line="293" w:lineRule="exact"/>
              <w:ind w:left="167"/>
              <w:jc w:val="center"/>
              <w:rPr>
                <w:b/>
                <w:i/>
                <w:sz w:val="28"/>
              </w:rPr>
            </w:pPr>
          </w:p>
        </w:tc>
      </w:tr>
      <w:tr w:rsidR="000A7AD6" w:rsidRPr="00793EDF" w14:paraId="502208FA" w14:textId="77777777" w:rsidTr="007667B5">
        <w:trPr>
          <w:trHeight w:val="312"/>
        </w:trPr>
        <w:tc>
          <w:tcPr>
            <w:tcW w:w="1399" w:type="dxa"/>
          </w:tcPr>
          <w:p w14:paraId="264B2C62" w14:textId="77777777" w:rsidR="000A7AD6" w:rsidRPr="00DC7816" w:rsidRDefault="000A7AD6" w:rsidP="007667B5">
            <w:pPr>
              <w:pStyle w:val="TableParagraph"/>
              <w:spacing w:line="293" w:lineRule="exact"/>
              <w:ind w:left="200"/>
              <w:rPr>
                <w:b/>
                <w:sz w:val="28"/>
              </w:rPr>
            </w:pPr>
            <w:r w:rsidRPr="00DC7816">
              <w:rPr>
                <w:b/>
                <w:sz w:val="28"/>
              </w:rPr>
              <w:t>02.03.03</w:t>
            </w:r>
          </w:p>
        </w:tc>
        <w:tc>
          <w:tcPr>
            <w:tcW w:w="7513" w:type="dxa"/>
          </w:tcPr>
          <w:p w14:paraId="2CF26FF0" w14:textId="765803CA" w:rsidR="000A7AD6" w:rsidRPr="00DC7816" w:rsidRDefault="000A7AD6" w:rsidP="007667B5">
            <w:pPr>
              <w:pStyle w:val="TableParagraph"/>
              <w:spacing w:line="293" w:lineRule="exact"/>
              <w:ind w:left="167"/>
              <w:jc w:val="center"/>
              <w:rPr>
                <w:b/>
                <w:sz w:val="28"/>
              </w:rPr>
            </w:pPr>
            <w:r w:rsidRPr="00DC7816">
              <w:rPr>
                <w:b/>
                <w:sz w:val="28"/>
              </w:rPr>
              <w:t>«</w:t>
            </w:r>
            <w:r w:rsidRPr="00DC7816">
              <w:rPr>
                <w:b/>
                <w:i/>
                <w:sz w:val="28"/>
              </w:rPr>
              <w:t>Математическое обеспечение и администрирование информационных систем</w:t>
            </w:r>
            <w:r w:rsidRPr="00DC7816">
              <w:rPr>
                <w:b/>
                <w:sz w:val="28"/>
              </w:rPr>
              <w:t>»</w:t>
            </w:r>
          </w:p>
          <w:p w14:paraId="6BBD16D6" w14:textId="77777777" w:rsidR="000A7AD6" w:rsidRPr="00793EDF" w:rsidRDefault="000A7AD6" w:rsidP="007667B5">
            <w:pPr>
              <w:pStyle w:val="TableParagraph"/>
              <w:spacing w:line="293" w:lineRule="exact"/>
              <w:ind w:left="167"/>
              <w:jc w:val="center"/>
              <w:rPr>
                <w:b/>
                <w:i/>
                <w:sz w:val="28"/>
              </w:rPr>
            </w:pPr>
            <w:r w:rsidRPr="00DC7816">
              <w:rPr>
                <w:b/>
                <w:sz w:val="28"/>
              </w:rPr>
              <w:t>(«</w:t>
            </w:r>
            <w:r w:rsidRPr="00DC7816">
              <w:rPr>
                <w:b/>
                <w:i/>
                <w:sz w:val="28"/>
              </w:rPr>
              <w:t>Технологии больших данных</w:t>
            </w:r>
            <w:r w:rsidRPr="00DC7816">
              <w:rPr>
                <w:b/>
                <w:sz w:val="28"/>
              </w:rPr>
              <w:t>»)</w:t>
            </w:r>
          </w:p>
        </w:tc>
      </w:tr>
    </w:tbl>
    <w:p w14:paraId="5ED2F49E" w14:textId="77777777" w:rsidR="008D6243" w:rsidRDefault="008D6243" w:rsidP="008D6243">
      <w:pPr>
        <w:spacing w:before="80"/>
        <w:ind w:left="258" w:right="181"/>
        <w:jc w:val="both"/>
        <w:rPr>
          <w:rFonts w:ascii="Times New Roman" w:hAnsi="Times New Roman"/>
          <w:sz w:val="24"/>
        </w:rPr>
      </w:pPr>
    </w:p>
    <w:p w14:paraId="5DFF43BD" w14:textId="77777777" w:rsidR="0025501C" w:rsidRDefault="0025501C" w:rsidP="008D6243">
      <w:pPr>
        <w:spacing w:before="80"/>
        <w:ind w:left="258" w:right="181"/>
        <w:jc w:val="both"/>
        <w:rPr>
          <w:rFonts w:ascii="Times New Roman" w:hAnsi="Times New Roman"/>
          <w:sz w:val="24"/>
        </w:rPr>
      </w:pPr>
    </w:p>
    <w:p w14:paraId="24D68A8B" w14:textId="77777777" w:rsidR="0025501C" w:rsidRDefault="0025501C" w:rsidP="008D6243">
      <w:pPr>
        <w:spacing w:before="80"/>
        <w:ind w:left="258" w:right="181"/>
        <w:jc w:val="both"/>
        <w:rPr>
          <w:rFonts w:ascii="Times New Roman" w:hAnsi="Times New Roman"/>
          <w:sz w:val="24"/>
        </w:rPr>
      </w:pPr>
    </w:p>
    <w:p w14:paraId="558DCB04" w14:textId="77777777" w:rsidR="0025501C" w:rsidRDefault="0025501C" w:rsidP="008D6243">
      <w:pPr>
        <w:spacing w:before="80"/>
        <w:ind w:left="258" w:right="181"/>
        <w:jc w:val="both"/>
        <w:rPr>
          <w:rFonts w:ascii="Times New Roman" w:hAnsi="Times New Roman"/>
          <w:sz w:val="24"/>
        </w:rPr>
      </w:pPr>
    </w:p>
    <w:p w14:paraId="3BB22E19" w14:textId="77777777" w:rsidR="0025501C" w:rsidRDefault="0025501C" w:rsidP="008D6243">
      <w:pPr>
        <w:spacing w:before="80"/>
        <w:ind w:left="258" w:right="181"/>
        <w:jc w:val="both"/>
        <w:rPr>
          <w:rFonts w:ascii="Times New Roman" w:hAnsi="Times New Roman"/>
          <w:sz w:val="24"/>
        </w:rPr>
      </w:pPr>
    </w:p>
    <w:p w14:paraId="3D9F4029" w14:textId="77777777" w:rsidR="0025501C" w:rsidRDefault="0025501C" w:rsidP="008D6243">
      <w:pPr>
        <w:spacing w:before="80"/>
        <w:ind w:left="258" w:right="181"/>
        <w:jc w:val="both"/>
        <w:rPr>
          <w:rFonts w:ascii="Times New Roman" w:hAnsi="Times New Roman"/>
          <w:sz w:val="24"/>
        </w:rPr>
      </w:pPr>
    </w:p>
    <w:p w14:paraId="216D3EE3" w14:textId="77777777" w:rsidR="0025501C" w:rsidRDefault="0025501C" w:rsidP="008D6243">
      <w:pPr>
        <w:spacing w:before="80"/>
        <w:ind w:left="258" w:right="181"/>
        <w:jc w:val="both"/>
        <w:rPr>
          <w:rFonts w:ascii="Times New Roman" w:hAnsi="Times New Roman"/>
          <w:sz w:val="24"/>
        </w:rPr>
      </w:pPr>
    </w:p>
    <w:p w14:paraId="771243B5" w14:textId="77777777" w:rsidR="0015599D" w:rsidRDefault="0015599D" w:rsidP="008D6243">
      <w:pPr>
        <w:spacing w:before="80"/>
        <w:ind w:left="258" w:right="181"/>
        <w:jc w:val="both"/>
        <w:rPr>
          <w:rFonts w:ascii="Times New Roman" w:hAnsi="Times New Roman"/>
          <w:sz w:val="24"/>
        </w:rPr>
      </w:pPr>
    </w:p>
    <w:p w14:paraId="12BC6E45" w14:textId="77777777" w:rsidR="0015599D" w:rsidRDefault="0015599D" w:rsidP="008D6243">
      <w:pPr>
        <w:spacing w:before="80"/>
        <w:ind w:left="258" w:right="181"/>
        <w:jc w:val="both"/>
        <w:rPr>
          <w:rFonts w:ascii="Times New Roman" w:hAnsi="Times New Roman"/>
          <w:sz w:val="24"/>
        </w:rPr>
      </w:pPr>
    </w:p>
    <w:p w14:paraId="61DEF5C0" w14:textId="77777777" w:rsidR="0025501C" w:rsidRDefault="0025501C" w:rsidP="008D6243">
      <w:pPr>
        <w:spacing w:before="80"/>
        <w:ind w:left="258" w:right="181"/>
        <w:jc w:val="both"/>
        <w:rPr>
          <w:rFonts w:ascii="Times New Roman" w:hAnsi="Times New Roman"/>
          <w:sz w:val="24"/>
        </w:rPr>
      </w:pPr>
    </w:p>
    <w:p w14:paraId="686C08C1" w14:textId="77777777" w:rsidR="0025501C" w:rsidRDefault="0025501C" w:rsidP="008D6243">
      <w:pPr>
        <w:spacing w:before="80"/>
        <w:ind w:left="258" w:right="181"/>
        <w:jc w:val="both"/>
        <w:rPr>
          <w:rFonts w:ascii="Times New Roman" w:hAnsi="Times New Roman"/>
          <w:sz w:val="24"/>
        </w:rPr>
      </w:pPr>
    </w:p>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77777777" w:rsidR="000A0B7A" w:rsidRPr="000A0B7A"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121587">
        <w:rPr>
          <w:rFonts w:ascii="Times New Roman" w:hAnsi="Times New Roman" w:cs="Times New Roman"/>
          <w:sz w:val="24"/>
          <w:szCs w:val="24"/>
        </w:rPr>
        <w:t>Машинное обучение</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Pr>
          <w:rFonts w:ascii="Times New Roman" w:hAnsi="Times New Roman" w:cs="Times New Roman"/>
          <w:sz w:val="24"/>
          <w:szCs w:val="24"/>
        </w:rPr>
        <w:t>изучение алгоритмов, которые самостоятел</w:t>
      </w:r>
      <w:r w:rsidR="004F110D">
        <w:rPr>
          <w:rFonts w:ascii="Times New Roman" w:hAnsi="Times New Roman" w:cs="Times New Roman"/>
          <w:sz w:val="24"/>
          <w:szCs w:val="24"/>
        </w:rPr>
        <w:t>ь</w:t>
      </w:r>
      <w:r>
        <w:rPr>
          <w:rFonts w:ascii="Times New Roman" w:hAnsi="Times New Roman" w:cs="Times New Roman"/>
          <w:sz w:val="24"/>
          <w:szCs w:val="24"/>
        </w:rPr>
        <w:t>но обучаются и прогнозируют ситуацию на основе имеющихся данных</w:t>
      </w:r>
      <w:r w:rsidRPr="000A0B7A">
        <w:rPr>
          <w:rFonts w:ascii="Times New Roman" w:hAnsi="Times New Roman" w:cs="Times New Roman"/>
          <w:sz w:val="24"/>
          <w:szCs w:val="24"/>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77777777" w:rsidR="001B2EB4" w:rsidRPr="00C062ED"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типы машинного обучения</w:t>
      </w:r>
      <w:r w:rsidR="001B2EB4" w:rsidRPr="00C062ED">
        <w:rPr>
          <w:rFonts w:ascii="Times New Roman" w:eastAsia="Calibri" w:hAnsi="Times New Roman" w:cs="Times New Roman"/>
          <w:sz w:val="24"/>
          <w:szCs w:val="24"/>
          <w:lang w:eastAsia="en-US" w:bidi="ar-SA"/>
        </w:rPr>
        <w:t xml:space="preserve">; </w:t>
      </w:r>
    </w:p>
    <w:p w14:paraId="7A39CB85" w14:textId="77777777" w:rsidR="001B2EB4"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основные алгоритмы машинного обучения</w:t>
      </w:r>
      <w:r w:rsidR="001B2EB4" w:rsidRPr="00C062ED">
        <w:rPr>
          <w:rFonts w:ascii="Times New Roman" w:eastAsia="Calibri" w:hAnsi="Times New Roman" w:cs="Times New Roman"/>
          <w:sz w:val="24"/>
          <w:szCs w:val="24"/>
          <w:lang w:eastAsia="en-US" w:bidi="ar-SA"/>
        </w:rPr>
        <w:t>;</w:t>
      </w:r>
    </w:p>
    <w:p w14:paraId="1641A02F" w14:textId="77777777" w:rsidR="001B2EB4" w:rsidRDefault="004F110D" w:rsidP="004F110D">
      <w:pPr>
        <w:pStyle w:val="a6"/>
        <w:numPr>
          <w:ilvl w:val="0"/>
          <w:numId w:val="10"/>
        </w:numPr>
        <w:tabs>
          <w:tab w:val="left" w:pos="993"/>
        </w:tabs>
        <w:spacing w:line="288" w:lineRule="auto"/>
        <w:ind w:left="0" w:firstLine="709"/>
        <w:jc w:val="both"/>
        <w:rPr>
          <w:rFonts w:ascii="Times New Roman" w:eastAsia="Calibri" w:hAnsi="Times New Roman" w:cs="Times New Roman"/>
          <w:sz w:val="24"/>
          <w:szCs w:val="24"/>
          <w:lang w:eastAsia="en-US" w:bidi="ar-SA"/>
        </w:rPr>
      </w:pPr>
      <w:r w:rsidRPr="004F110D">
        <w:rPr>
          <w:rFonts w:ascii="Times New Roman" w:eastAsia="Calibri" w:hAnsi="Times New Roman" w:cs="Times New Roman"/>
          <w:sz w:val="24"/>
          <w:szCs w:val="24"/>
          <w:lang w:eastAsia="en-US" w:bidi="ar-SA"/>
        </w:rPr>
        <w:t>научиться строить конвейеры</w:t>
      </w:r>
      <w:r>
        <w:rPr>
          <w:rFonts w:ascii="Times New Roman" w:eastAsia="Calibri" w:hAnsi="Times New Roman" w:cs="Times New Roman"/>
          <w:sz w:val="24"/>
          <w:szCs w:val="24"/>
          <w:lang w:eastAsia="en-US" w:bidi="ar-SA"/>
        </w:rPr>
        <w:t xml:space="preserve"> из уже реализованных в библиотеках алгоритмов</w:t>
      </w:r>
      <w:r w:rsidRPr="004F110D">
        <w:rPr>
          <w:rFonts w:ascii="Times New Roman" w:eastAsia="Calibri" w:hAnsi="Times New Roman" w:cs="Times New Roman"/>
          <w:sz w:val="24"/>
          <w:szCs w:val="24"/>
          <w:lang w:eastAsia="en-US" w:bidi="ar-SA"/>
        </w:rPr>
        <w:t xml:space="preserve"> и реализовывать собственные алгоритмы для обработки и анализа данных средствами Python</w:t>
      </w:r>
      <w:r w:rsidR="001B2EB4" w:rsidRPr="008C0C22">
        <w:rPr>
          <w:rFonts w:ascii="Times New Roman" w:eastAsia="Calibri" w:hAnsi="Times New Roman" w:cs="Times New Roman"/>
          <w:sz w:val="24"/>
          <w:szCs w:val="24"/>
          <w:lang w:eastAsia="en-US" w:bidi="ar-SA"/>
        </w:rPr>
        <w:t>.</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777777"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Дисциплина «</w:t>
      </w:r>
      <w:r w:rsidR="00C63DF2">
        <w:rPr>
          <w:rFonts w:ascii="Times New Roman" w:hAnsi="Times New Roman" w:cs="Times New Roman"/>
          <w:sz w:val="24"/>
          <w:szCs w:val="24"/>
        </w:rPr>
        <w:t>Машинное обучение» изучается в 4</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обязательной части учебного плана ООП по направлениям подготовки бакалавров 02.03.02 «Фундаментальная информатика и информационные технологии», 02.03.03 «Математическое обеспечение и администрирование информационных систем».</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77777777" w:rsidR="00FE3464"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Математический анализ</w:t>
      </w:r>
      <w:r w:rsidR="006C15FF" w:rsidRPr="00F01451">
        <w:rPr>
          <w:rFonts w:ascii="Times New Roman" w:eastAsia="Calibri" w:hAnsi="Times New Roman" w:cs="Times New Roman"/>
          <w:sz w:val="24"/>
          <w:szCs w:val="24"/>
          <w:lang w:eastAsia="en-US" w:bidi="ar-SA"/>
        </w:rPr>
        <w:t>;</w:t>
      </w:r>
    </w:p>
    <w:p w14:paraId="0B507164" w14:textId="77777777"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Дополнительные</w:t>
      </w:r>
      <w:r w:rsidR="006C15FF" w:rsidRPr="00F01451">
        <w:rPr>
          <w:rFonts w:ascii="Times New Roman" w:eastAsia="Calibri" w:hAnsi="Times New Roman" w:cs="Times New Roman"/>
          <w:sz w:val="24"/>
          <w:szCs w:val="24"/>
          <w:lang w:eastAsia="en-US" w:bidi="ar-SA"/>
        </w:rPr>
        <w:t xml:space="preserve"> главы математического анализа;</w:t>
      </w:r>
    </w:p>
    <w:p w14:paraId="281ACBF1" w14:textId="6257CB42"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Оптимизация и принятие решени</w:t>
      </w:r>
      <w:r w:rsidR="006C15FF" w:rsidRPr="00F01451">
        <w:rPr>
          <w:rFonts w:ascii="Times New Roman" w:eastAsia="Calibri" w:hAnsi="Times New Roman" w:cs="Times New Roman"/>
          <w:sz w:val="24"/>
          <w:szCs w:val="24"/>
          <w:lang w:eastAsia="en-US" w:bidi="ar-SA"/>
        </w:rPr>
        <w:t>й;</w:t>
      </w:r>
    </w:p>
    <w:p w14:paraId="5D1D8F9F" w14:textId="52DCDA0E" w:rsidR="00A10C87" w:rsidRPr="00F01451" w:rsidRDefault="00A10C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 xml:space="preserve">Алгебра. </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7777777" w:rsidR="0024609A"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Теория вероятностей и математическая статистика</w:t>
      </w:r>
      <w:r w:rsidR="006C15FF" w:rsidRPr="00F01451">
        <w:rPr>
          <w:rFonts w:ascii="Times New Roman" w:eastAsia="Calibri" w:hAnsi="Times New Roman" w:cs="Times New Roman"/>
          <w:sz w:val="24"/>
          <w:szCs w:val="24"/>
          <w:lang w:eastAsia="en-US" w:bidi="ar-SA"/>
        </w:rPr>
        <w:t>.</w:t>
      </w:r>
    </w:p>
    <w:p w14:paraId="62352495" w14:textId="77777777" w:rsidR="00153D53"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Проектная деятельность.</w:t>
      </w:r>
    </w:p>
    <w:p w14:paraId="2BC94591" w14:textId="77777777"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02.03.02 «Фундаментальная информатика и информационные технологии»: </w:t>
      </w:r>
    </w:p>
    <w:p w14:paraId="637E928E" w14:textId="77777777" w:rsidR="002F0B09"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Обработка естественного языка</w:t>
      </w:r>
      <w:r w:rsidR="006C15FF" w:rsidRPr="00F01451">
        <w:rPr>
          <w:rFonts w:ascii="Times New Roman" w:eastAsia="Calibri" w:hAnsi="Times New Roman" w:cs="Times New Roman"/>
          <w:sz w:val="24"/>
          <w:szCs w:val="24"/>
          <w:lang w:eastAsia="en-US" w:bidi="ar-SA"/>
        </w:rPr>
        <w:t>;</w:t>
      </w:r>
    </w:p>
    <w:p w14:paraId="09C94B59" w14:textId="77777777" w:rsidR="00121587"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Компьютерное зрение</w:t>
      </w:r>
      <w:r w:rsidR="006C15FF" w:rsidRPr="00F01451">
        <w:rPr>
          <w:rFonts w:ascii="Times New Roman" w:eastAsia="Calibri" w:hAnsi="Times New Roman" w:cs="Times New Roman"/>
          <w:sz w:val="24"/>
          <w:szCs w:val="24"/>
          <w:lang w:eastAsia="en-US" w:bidi="ar-SA"/>
        </w:rPr>
        <w:t>;</w:t>
      </w:r>
    </w:p>
    <w:p w14:paraId="125653E2" w14:textId="47FAE70C" w:rsidR="00121587"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Анализ временных рядов;</w:t>
      </w:r>
    </w:p>
    <w:p w14:paraId="7F7E8B0D" w14:textId="64CE0C63" w:rsidR="003E5D59" w:rsidRPr="00F01451" w:rsidRDefault="003E5D59"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Моделирование систем и процессов;</w:t>
      </w:r>
    </w:p>
    <w:p w14:paraId="4E64C9CF" w14:textId="78ADEDC9" w:rsidR="0096041F" w:rsidRDefault="0096041F" w:rsidP="00F01451">
      <w:pPr>
        <w:pStyle w:val="a6"/>
        <w:numPr>
          <w:ilvl w:val="0"/>
          <w:numId w:val="23"/>
        </w:numPr>
        <w:spacing w:line="288" w:lineRule="auto"/>
        <w:ind w:left="0" w:firstLine="709"/>
        <w:rPr>
          <w:rFonts w:ascii="Times New Roman" w:hAnsi="Times New Roman" w:cs="Times New Roman"/>
          <w:sz w:val="24"/>
          <w:szCs w:val="24"/>
        </w:rPr>
      </w:pPr>
      <w:r w:rsidRPr="00F01451">
        <w:rPr>
          <w:rFonts w:ascii="Times New Roman" w:hAnsi="Times New Roman" w:cs="Times New Roman"/>
          <w:sz w:val="24"/>
          <w:szCs w:val="24"/>
        </w:rPr>
        <w:t>Математические методы прогнозирования</w:t>
      </w:r>
      <w:r w:rsidR="003E5D59">
        <w:rPr>
          <w:rFonts w:ascii="Times New Roman" w:hAnsi="Times New Roman" w:cs="Times New Roman"/>
          <w:sz w:val="24"/>
          <w:szCs w:val="24"/>
        </w:rPr>
        <w:t>;</w:t>
      </w:r>
    </w:p>
    <w:p w14:paraId="43881E86" w14:textId="597226FB" w:rsidR="003E5D59" w:rsidRPr="00F01451" w:rsidRDefault="003E5D59" w:rsidP="00F01451">
      <w:pPr>
        <w:pStyle w:val="a6"/>
        <w:numPr>
          <w:ilvl w:val="0"/>
          <w:numId w:val="23"/>
        </w:numPr>
        <w:spacing w:line="288" w:lineRule="auto"/>
        <w:ind w:left="0" w:firstLine="709"/>
        <w:rPr>
          <w:rFonts w:ascii="Times New Roman" w:hAnsi="Times New Roman" w:cs="Times New Roman"/>
          <w:sz w:val="24"/>
          <w:szCs w:val="24"/>
        </w:rPr>
      </w:pPr>
      <w:r>
        <w:rPr>
          <w:rFonts w:ascii="Times New Roman" w:hAnsi="Times New Roman" w:cs="Times New Roman"/>
          <w:sz w:val="24"/>
          <w:szCs w:val="24"/>
        </w:rPr>
        <w:t>Визуализация многомерных данных;</w:t>
      </w:r>
    </w:p>
    <w:p w14:paraId="71D000E0" w14:textId="77777777" w:rsidR="0042151C"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Разработка интеллектуальных систем;</w:t>
      </w:r>
    </w:p>
    <w:p w14:paraId="53BE8B0F" w14:textId="77777777" w:rsidR="006A2BB3" w:rsidRPr="00F01451" w:rsidRDefault="006A2BB3" w:rsidP="003E5D59">
      <w:pPr>
        <w:pStyle w:val="a6"/>
        <w:spacing w:line="288" w:lineRule="auto"/>
        <w:ind w:left="0"/>
        <w:jc w:val="both"/>
        <w:rPr>
          <w:rFonts w:ascii="Times New Roman" w:hAnsi="Times New Roman" w:cs="Times New Roman"/>
          <w:sz w:val="24"/>
          <w:szCs w:val="24"/>
        </w:rPr>
      </w:pPr>
      <w:r w:rsidRPr="00F01451">
        <w:rPr>
          <w:rFonts w:ascii="Times New Roman" w:hAnsi="Times New Roman" w:cs="Times New Roman"/>
          <w:sz w:val="24"/>
          <w:szCs w:val="24"/>
        </w:rPr>
        <w:t>и по направлению подготовки бакалавров 02.03.03 «Математическое обеспечение и администрирование информационных систем»:</w:t>
      </w:r>
    </w:p>
    <w:p w14:paraId="4FE997B0" w14:textId="76E51F33" w:rsidR="0042151C"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Прикладные задачи анализа данных;</w:t>
      </w:r>
    </w:p>
    <w:p w14:paraId="4EEAEA6D" w14:textId="64CABA42" w:rsidR="003E5D59"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Продвинутые методы работы с данными;</w:t>
      </w:r>
    </w:p>
    <w:p w14:paraId="50586EE9" w14:textId="6B562B32" w:rsidR="003E5D59" w:rsidRPr="00F01451"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val="en-US" w:eastAsia="en-US" w:bidi="ar-SA"/>
        </w:rPr>
        <w:t>BI</w:t>
      </w:r>
      <w:r>
        <w:rPr>
          <w:rFonts w:ascii="Times New Roman" w:eastAsia="Calibri" w:hAnsi="Times New Roman" w:cs="Times New Roman"/>
          <w:sz w:val="24"/>
          <w:szCs w:val="24"/>
          <w:lang w:eastAsia="en-US" w:bidi="ar-SA"/>
        </w:rPr>
        <w:t xml:space="preserve"> решения и многомерная модель данных;</w:t>
      </w:r>
    </w:p>
    <w:p w14:paraId="4F6D2197" w14:textId="536746A1" w:rsidR="0042151C" w:rsidRPr="00F01451"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Большие данные.</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77777777"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В результате освоения дисциплины «</w:t>
      </w:r>
      <w:r w:rsidR="00103F1B">
        <w:rPr>
          <w:rFonts w:ascii="Times New Roman" w:hAnsi="Times New Roman" w:cs="Times New Roman"/>
          <w:sz w:val="24"/>
          <w:szCs w:val="24"/>
        </w:rPr>
        <w:t>Машинное обучение</w:t>
      </w:r>
      <w:r w:rsidRPr="0026755D">
        <w:rPr>
          <w:rFonts w:ascii="Times New Roman" w:hAnsi="Times New Roman" w:cs="Times New Roman"/>
          <w:sz w:val="24"/>
          <w:szCs w:val="24"/>
        </w:rPr>
        <w:t xml:space="preserve">» 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w:t>
      </w:r>
      <w:r w:rsidR="008418C0" w:rsidRPr="0026755D">
        <w:rPr>
          <w:rFonts w:ascii="Times New Roman" w:hAnsi="Times New Roman" w:cs="Times New Roman"/>
          <w:sz w:val="24"/>
          <w:szCs w:val="24"/>
        </w:rPr>
        <w:lastRenderedPageBreak/>
        <w:t>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77777777" w:rsidR="006142D8" w:rsidRDefault="006142D8" w:rsidP="00A10C87">
            <w:pPr>
              <w:pStyle w:val="TableParagraph"/>
              <w:ind w:left="57" w:right="57"/>
              <w:rPr>
                <w:b/>
                <w:sz w:val="24"/>
              </w:rPr>
            </w:pPr>
            <w:r w:rsidRPr="0096191F">
              <w:rPr>
                <w:b/>
                <w:sz w:val="24"/>
                <w:szCs w:val="24"/>
                <w:lang w:eastAsia="en-US"/>
              </w:rPr>
              <w:t>ПК-3.</w:t>
            </w:r>
            <w:r w:rsidRPr="00440A85">
              <w:rPr>
                <w:sz w:val="24"/>
                <w:szCs w:val="24"/>
                <w:lang w:eastAsia="en-US"/>
              </w:rPr>
              <w:t xml:space="preserve"> </w:t>
            </w:r>
            <w:r w:rsidRPr="0098697D">
              <w:rPr>
                <w:sz w:val="24"/>
                <w:szCs w:val="24"/>
                <w:lang w:eastAsia="en-US"/>
              </w:rPr>
              <w:t>Способен разрабатывать и реализовывать базы данных и хранилища данных для систем поддержки принятия решений.</w:t>
            </w:r>
          </w:p>
        </w:tc>
        <w:tc>
          <w:tcPr>
            <w:tcW w:w="1529" w:type="pct"/>
          </w:tcPr>
          <w:p w14:paraId="1F555F40" w14:textId="77777777" w:rsidR="006142D8" w:rsidRPr="00E553D1" w:rsidRDefault="006142D8" w:rsidP="00A10C87">
            <w:pPr>
              <w:ind w:left="57" w:right="57"/>
              <w:rPr>
                <w:rFonts w:ascii="Times New Roman" w:hAnsi="Times New Roman" w:cs="Times New Roman"/>
                <w:b/>
                <w:sz w:val="24"/>
                <w:szCs w:val="24"/>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Pr="00E553D1">
              <w:rPr>
                <w:rFonts w:ascii="Times New Roman" w:hAnsi="Times New Roman" w:cs="Times New Roman"/>
                <w:iCs/>
                <w:sz w:val="24"/>
                <w:szCs w:val="24"/>
              </w:rPr>
              <w:t>Проводит обследования, консолидацию, обработку и анализ информации из различных источников.</w:t>
            </w:r>
          </w:p>
        </w:tc>
        <w:tc>
          <w:tcPr>
            <w:tcW w:w="2358" w:type="pct"/>
            <w:vAlign w:val="center"/>
          </w:tcPr>
          <w:p w14:paraId="2933DFEF" w14:textId="77777777" w:rsidR="006142D8" w:rsidRPr="009C02DC" w:rsidRDefault="006142D8" w:rsidP="00A10C87">
            <w:pPr>
              <w:pStyle w:val="TableParagraph"/>
              <w:spacing w:line="235" w:lineRule="auto"/>
              <w:ind w:left="57" w:right="57"/>
              <w:rPr>
                <w:sz w:val="24"/>
                <w:szCs w:val="24"/>
              </w:rPr>
            </w:pPr>
            <w:r>
              <w:rPr>
                <w:b/>
                <w:sz w:val="24"/>
                <w:szCs w:val="24"/>
              </w:rPr>
              <w:t xml:space="preserve">Знать: </w:t>
            </w:r>
            <w:r>
              <w:rPr>
                <w:sz w:val="24"/>
                <w:szCs w:val="24"/>
              </w:rPr>
              <w:t xml:space="preserve">методологии и технологии </w:t>
            </w:r>
            <w:r>
              <w:rPr>
                <w:sz w:val="24"/>
                <w:szCs w:val="24"/>
                <w:lang w:val="en-US"/>
              </w:rPr>
              <w:t>Data</w:t>
            </w:r>
            <w:r w:rsidRPr="00B53300">
              <w:rPr>
                <w:sz w:val="24"/>
                <w:szCs w:val="24"/>
              </w:rPr>
              <w:t xml:space="preserve"> </w:t>
            </w:r>
            <w:r>
              <w:rPr>
                <w:sz w:val="24"/>
                <w:szCs w:val="24"/>
                <w:lang w:val="en-US"/>
              </w:rPr>
              <w:t>Science</w:t>
            </w:r>
            <w:r w:rsidRPr="009C02DC">
              <w:rPr>
                <w:sz w:val="24"/>
                <w:szCs w:val="24"/>
              </w:rPr>
              <w:t>.</w:t>
            </w:r>
          </w:p>
          <w:p w14:paraId="4622AAD1" w14:textId="77777777" w:rsidR="006142D8" w:rsidRDefault="006142D8" w:rsidP="00A10C87">
            <w:pPr>
              <w:pStyle w:val="TableParagraph"/>
              <w:spacing w:line="235" w:lineRule="auto"/>
              <w:ind w:left="57" w:right="57"/>
              <w:rPr>
                <w:sz w:val="24"/>
                <w:szCs w:val="24"/>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разрабатывать и реализовывать проект </w:t>
            </w:r>
            <w:r>
              <w:rPr>
                <w:sz w:val="24"/>
                <w:szCs w:val="24"/>
                <w:lang w:val="en-US"/>
              </w:rPr>
              <w:t>Data</w:t>
            </w:r>
            <w:r w:rsidRPr="00B53300">
              <w:rPr>
                <w:sz w:val="24"/>
                <w:szCs w:val="24"/>
              </w:rPr>
              <w:t xml:space="preserve"> </w:t>
            </w:r>
            <w:r>
              <w:rPr>
                <w:sz w:val="24"/>
                <w:szCs w:val="24"/>
                <w:lang w:val="en-US"/>
              </w:rPr>
              <w:t>Science</w:t>
            </w:r>
            <w:r>
              <w:rPr>
                <w:sz w:val="24"/>
                <w:szCs w:val="24"/>
              </w:rPr>
              <w:t>.</w:t>
            </w:r>
          </w:p>
          <w:p w14:paraId="3AFFE958" w14:textId="77777777" w:rsidR="006142D8" w:rsidRPr="00D9065F" w:rsidRDefault="006142D8" w:rsidP="00A10C87">
            <w:pPr>
              <w:pStyle w:val="TableParagraph"/>
              <w:spacing w:line="235" w:lineRule="auto"/>
              <w:ind w:left="57" w:right="57"/>
              <w:rPr>
                <w:b/>
                <w:sz w:val="24"/>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навыками использования необходимого для реализации проекта </w:t>
            </w:r>
            <w:r>
              <w:rPr>
                <w:sz w:val="24"/>
                <w:szCs w:val="24"/>
                <w:lang w:val="en-US"/>
              </w:rPr>
              <w:t>Data</w:t>
            </w:r>
            <w:r w:rsidRPr="00B53300">
              <w:rPr>
                <w:sz w:val="24"/>
                <w:szCs w:val="24"/>
              </w:rPr>
              <w:t xml:space="preserve"> </w:t>
            </w:r>
            <w:r>
              <w:rPr>
                <w:sz w:val="24"/>
                <w:szCs w:val="24"/>
                <w:lang w:val="en-US"/>
              </w:rPr>
              <w:t>Science</w:t>
            </w:r>
            <w:r>
              <w:rPr>
                <w:sz w:val="24"/>
                <w:szCs w:val="24"/>
              </w:rPr>
              <w:t xml:space="preserve"> инструментария и инфраструктур</w:t>
            </w:r>
            <w:r w:rsidRPr="00B53300">
              <w:rPr>
                <w:sz w:val="24"/>
                <w:szCs w:val="24"/>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77777777" w:rsidR="006142D8" w:rsidRPr="00E553D1" w:rsidRDefault="006142D8" w:rsidP="00A10C87">
            <w:pPr>
              <w:ind w:left="57" w:right="57"/>
              <w:rPr>
                <w:rFonts w:ascii="Times New Roman" w:eastAsia="Times New Roman" w:hAnsi="Times New Roman" w:cs="Times New Roman"/>
                <w:sz w:val="24"/>
                <w:szCs w:val="24"/>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Pr="00E553D1">
              <w:rPr>
                <w:rFonts w:ascii="Times New Roman" w:hAnsi="Times New Roman" w:cs="Times New Roman"/>
                <w:sz w:val="24"/>
                <w:szCs w:val="24"/>
                <w:lang w:eastAsia="en-US"/>
              </w:rPr>
              <w:t>Извлекает имеющую смысл информацию из данных с помощью методов машинного обучения.</w:t>
            </w:r>
          </w:p>
        </w:tc>
        <w:tc>
          <w:tcPr>
            <w:tcW w:w="2358" w:type="pct"/>
          </w:tcPr>
          <w:p w14:paraId="375DA4F2" w14:textId="77777777" w:rsidR="006142D8" w:rsidRDefault="006142D8" w:rsidP="00A10C87">
            <w:pPr>
              <w:pStyle w:val="TableParagraph"/>
              <w:spacing w:line="235" w:lineRule="auto"/>
              <w:ind w:left="57" w:right="57"/>
              <w:rPr>
                <w:sz w:val="24"/>
                <w:szCs w:val="24"/>
              </w:rPr>
            </w:pPr>
            <w:r w:rsidRPr="008C2E52">
              <w:rPr>
                <w:b/>
                <w:sz w:val="24"/>
                <w:szCs w:val="24"/>
              </w:rPr>
              <w:t>Зна</w:t>
            </w:r>
            <w:r>
              <w:rPr>
                <w:b/>
                <w:sz w:val="24"/>
                <w:szCs w:val="24"/>
              </w:rPr>
              <w:t>ть</w:t>
            </w:r>
            <w:r w:rsidRPr="008C2E52">
              <w:rPr>
                <w:b/>
                <w:sz w:val="24"/>
                <w:szCs w:val="24"/>
              </w:rPr>
              <w:t>:</w:t>
            </w:r>
            <w:r>
              <w:rPr>
                <w:b/>
                <w:sz w:val="24"/>
                <w:szCs w:val="24"/>
              </w:rPr>
              <w:t xml:space="preserve"> </w:t>
            </w:r>
            <w:r>
              <w:rPr>
                <w:sz w:val="24"/>
                <w:szCs w:val="24"/>
              </w:rPr>
              <w:t>различные методы и алгоритмы машинного обучения; критерии качества моделей машинного обучения; последовательность разработки моделей машинного обучения.</w:t>
            </w:r>
          </w:p>
          <w:p w14:paraId="1E8D97FB" w14:textId="6DC504AF" w:rsidR="006142D8" w:rsidRDefault="006142D8" w:rsidP="00A10C87">
            <w:pPr>
              <w:pStyle w:val="TableParagraph"/>
              <w:spacing w:line="235" w:lineRule="auto"/>
              <w:ind w:left="57" w:right="57"/>
              <w:rPr>
                <w:sz w:val="24"/>
                <w:szCs w:val="24"/>
              </w:rPr>
            </w:pPr>
            <w:r w:rsidRPr="00F15A22">
              <w:rPr>
                <w:b/>
                <w:sz w:val="24"/>
                <w:szCs w:val="24"/>
              </w:rPr>
              <w:t>Уме</w:t>
            </w:r>
            <w:r>
              <w:rPr>
                <w:b/>
                <w:sz w:val="24"/>
                <w:szCs w:val="24"/>
              </w:rPr>
              <w:t>ть</w:t>
            </w:r>
            <w:r w:rsidRPr="00F15A22">
              <w:rPr>
                <w:b/>
                <w:sz w:val="24"/>
                <w:szCs w:val="24"/>
              </w:rPr>
              <w:t>:</w:t>
            </w:r>
            <w:r>
              <w:t xml:space="preserve"> </w:t>
            </w:r>
            <w:r>
              <w:rPr>
                <w:sz w:val="24"/>
                <w:szCs w:val="24"/>
              </w:rPr>
              <w:t xml:space="preserve">применять алгоритмы и </w:t>
            </w:r>
            <w:r w:rsidR="003E5D59">
              <w:rPr>
                <w:sz w:val="24"/>
                <w:szCs w:val="24"/>
              </w:rPr>
              <w:t>методы машинного обучения.</w:t>
            </w:r>
          </w:p>
          <w:p w14:paraId="390C3746" w14:textId="77777777" w:rsidR="006142D8" w:rsidRPr="00F15A22" w:rsidRDefault="006142D8" w:rsidP="00A10C87">
            <w:pPr>
              <w:pStyle w:val="TableParagraph"/>
              <w:spacing w:line="235" w:lineRule="auto"/>
              <w:ind w:left="57" w:right="57"/>
              <w:rPr>
                <w:b/>
                <w:sz w:val="24"/>
                <w:szCs w:val="24"/>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навыками использования </w:t>
            </w:r>
            <w:r w:rsidRPr="00635F8C">
              <w:rPr>
                <w:sz w:val="24"/>
                <w:szCs w:val="24"/>
              </w:rPr>
              <w:t>библиотек Python для быстрого сбора конвейера для решения задач анализа данных</w:t>
            </w:r>
            <w:r>
              <w:rPr>
                <w:sz w:val="24"/>
                <w:szCs w:val="24"/>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28</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28</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10</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44</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44</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34</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34</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10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72</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72</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2E98BD33" w14:textId="77777777" w:rsidR="003F0A7B" w:rsidRPr="003F0A7B" w:rsidRDefault="00095B8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 xml:space="preserve">Процесс </w:t>
      </w:r>
      <w:r>
        <w:rPr>
          <w:rFonts w:ascii="Times New Roman" w:hAnsi="Times New Roman"/>
          <w:sz w:val="24"/>
          <w:szCs w:val="24"/>
          <w:lang w:val="en-US"/>
        </w:rPr>
        <w:t>Data Science</w:t>
      </w:r>
      <w:r w:rsidR="003F0A7B" w:rsidRPr="003F0A7B">
        <w:rPr>
          <w:rFonts w:ascii="Times New Roman" w:hAnsi="Times New Roman"/>
          <w:sz w:val="24"/>
          <w:szCs w:val="24"/>
        </w:rPr>
        <w:t>.</w:t>
      </w:r>
    </w:p>
    <w:p w14:paraId="57182571" w14:textId="69389940" w:rsidR="003F0A7B" w:rsidRDefault="005A79C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Предобработка данных</w:t>
      </w:r>
      <w:r w:rsidR="003F0A7B" w:rsidRPr="003F0A7B">
        <w:rPr>
          <w:rFonts w:ascii="Times New Roman" w:hAnsi="Times New Roman"/>
          <w:sz w:val="24"/>
          <w:szCs w:val="24"/>
        </w:rPr>
        <w:t>.</w:t>
      </w:r>
    </w:p>
    <w:p w14:paraId="2E689EC9" w14:textId="77777777" w:rsidR="00C6634A" w:rsidRPr="003F0A7B" w:rsidRDefault="00C6634A" w:rsidP="00C6634A">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Обучение с учителем</w:t>
      </w:r>
      <w:r w:rsidRPr="003F0A7B">
        <w:rPr>
          <w:rFonts w:ascii="Times New Roman" w:hAnsi="Times New Roman"/>
          <w:sz w:val="24"/>
          <w:szCs w:val="24"/>
        </w:rPr>
        <w:t>.</w:t>
      </w:r>
    </w:p>
    <w:p w14:paraId="4F611F4E" w14:textId="2E7E78C6" w:rsidR="0060097D" w:rsidRPr="008F553D" w:rsidRDefault="0060097D" w:rsidP="00221140">
      <w:pPr>
        <w:pStyle w:val="a6"/>
        <w:numPr>
          <w:ilvl w:val="3"/>
          <w:numId w:val="14"/>
        </w:numPr>
        <w:tabs>
          <w:tab w:val="left" w:pos="993"/>
        </w:tabs>
        <w:spacing w:line="288" w:lineRule="auto"/>
        <w:ind w:left="2881" w:hanging="2172"/>
        <w:rPr>
          <w:rFonts w:ascii="Times New Roman" w:hAnsi="Times New Roman"/>
          <w:sz w:val="24"/>
          <w:szCs w:val="24"/>
        </w:rPr>
      </w:pPr>
      <w:r w:rsidRPr="0060097D">
        <w:rPr>
          <w:rFonts w:ascii="Times New Roman" w:eastAsia="Times New Roman" w:hAnsi="Times New Roman" w:cs="Times New Roman"/>
          <w:bCs/>
          <w:sz w:val="24"/>
          <w:szCs w:val="24"/>
        </w:rPr>
        <w:t>Обучение без учителя</w:t>
      </w:r>
      <w:r>
        <w:rPr>
          <w:rFonts w:ascii="Times New Roman" w:eastAsia="Times New Roman" w:hAnsi="Times New Roman" w:cs="Times New Roman"/>
          <w:bCs/>
          <w:sz w:val="24"/>
          <w:szCs w:val="24"/>
        </w:rPr>
        <w:t>.</w:t>
      </w:r>
    </w:p>
    <w:p w14:paraId="44EC05CB" w14:textId="23017F36" w:rsidR="008F553D" w:rsidRPr="008F553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Обучение с подкреплением.</w:t>
      </w:r>
    </w:p>
    <w:p w14:paraId="0B79EE79" w14:textId="55680C8E" w:rsidR="008F553D" w:rsidRPr="0060097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Разработка прикладных решений.</w:t>
      </w:r>
    </w:p>
    <w:p w14:paraId="3F842A2F" w14:textId="77777777" w:rsidR="007A2A42" w:rsidRDefault="007A2A42" w:rsidP="007A2A42">
      <w:pPr>
        <w:pStyle w:val="a6"/>
        <w:tabs>
          <w:tab w:val="left" w:pos="993"/>
        </w:tabs>
        <w:spacing w:line="288" w:lineRule="auto"/>
        <w:ind w:left="2880"/>
        <w:rPr>
          <w:rFonts w:ascii="Times New Roman" w:eastAsia="Times New Roman" w:hAnsi="Times New Roman" w:cs="Times New Roman"/>
          <w:bCs/>
          <w:sz w:val="24"/>
          <w:szCs w:val="24"/>
        </w:rPr>
      </w:pP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C94F7D">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C94F7D"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lastRenderedPageBreak/>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Машинное 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lastRenderedPageBreak/>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lastRenderedPageBreak/>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C94F7D">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55DD0" w14:textId="77777777" w:rsidR="00BD500B" w:rsidRDefault="00BD500B">
      <w:r>
        <w:separator/>
      </w:r>
    </w:p>
  </w:endnote>
  <w:endnote w:type="continuationSeparator" w:id="0">
    <w:p w14:paraId="63A2B187" w14:textId="77777777" w:rsidR="00BD500B" w:rsidRDefault="00BD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Content>
      <w:p w14:paraId="1B9D3964" w14:textId="7B8195BD" w:rsidR="00C94F7D" w:rsidRDefault="00C94F7D">
        <w:pPr>
          <w:pStyle w:val="ab"/>
          <w:jc w:val="center"/>
        </w:pPr>
        <w:r>
          <w:fldChar w:fldCharType="begin"/>
        </w:r>
        <w:r>
          <w:instrText>PAGE   \* MERGEFORMAT</w:instrText>
        </w:r>
        <w:r>
          <w:fldChar w:fldCharType="separate"/>
        </w:r>
        <w:r w:rsidR="00965FE1">
          <w:rPr>
            <w:noProof/>
          </w:rPr>
          <w:t>4</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C9AC5" w14:textId="77777777" w:rsidR="00BD500B" w:rsidRDefault="00BD500B">
      <w:r>
        <w:separator/>
      </w:r>
    </w:p>
  </w:footnote>
  <w:footnote w:type="continuationSeparator" w:id="0">
    <w:p w14:paraId="2F7F6AE3" w14:textId="77777777" w:rsidR="00BD500B" w:rsidRDefault="00BD5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4E6B"/>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84DC4"/>
    <w:rsid w:val="006A2BB3"/>
    <w:rsid w:val="006B6B7D"/>
    <w:rsid w:val="006C03DF"/>
    <w:rsid w:val="006C15FF"/>
    <w:rsid w:val="006C5831"/>
    <w:rsid w:val="006C69A1"/>
    <w:rsid w:val="006D7EAB"/>
    <w:rsid w:val="006E7114"/>
    <w:rsid w:val="006F14D6"/>
    <w:rsid w:val="006F35DA"/>
    <w:rsid w:val="00702BD9"/>
    <w:rsid w:val="00711158"/>
    <w:rsid w:val="00717EC0"/>
    <w:rsid w:val="007248F5"/>
    <w:rsid w:val="00743F05"/>
    <w:rsid w:val="007445BA"/>
    <w:rsid w:val="00750307"/>
    <w:rsid w:val="0075499D"/>
    <w:rsid w:val="00757566"/>
    <w:rsid w:val="007667B5"/>
    <w:rsid w:val="00766E1F"/>
    <w:rsid w:val="00786EC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40D7"/>
    <w:rsid w:val="009569B0"/>
    <w:rsid w:val="0096041F"/>
    <w:rsid w:val="00965FE1"/>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5FCF"/>
    <w:rsid w:val="009F61F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F4974-221D-4898-A0BE-06076739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11</Pages>
  <Words>2798</Words>
  <Characters>15954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65</cp:revision>
  <cp:lastPrinted>2019-11-27T11:52:00Z</cp:lastPrinted>
  <dcterms:created xsi:type="dcterms:W3CDTF">2019-11-26T14:42:00Z</dcterms:created>
  <dcterms:modified xsi:type="dcterms:W3CDTF">2021-04-19T10:55:00Z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