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8"/>
        </w:rPr>
        <w:t>YAMUNA PLASTICS</w:t>
      </w:r>
    </w:p>
    <w:p>
      <w:pPr>
        <w:jc w:val="center"/>
      </w:pPr>
      <w:r>
        <w:rPr>
          <w:rFonts w:ascii="Calibri" w:hAnsi="Calibri"/>
          <w:b/>
          <w:color w:val="4A5568"/>
          <w:sz w:val="26"/>
        </w:rPr>
        <w:t>Live Production Setup &amp; Tally TDL Integration Guide</w:t>
        <w:br/>
        <w:t>Standard Operating Procedure: Live Cloud Web Portal &amp; Client PC Tally Prime</w:t>
      </w:r>
    </w:p>
    <w:tbl>
      <w:tblPr>
        <w:tblW w:type="auto" w:w="0"/>
        <w:jc w:val="center"/>
        <w:tblLayout w:type="fixed"/>
        <w:tblLook w:firstColumn="1" w:firstRow="1" w:lastColumn="0" w:lastRow="0" w:noHBand="0" w:noVBand="1" w:val="04A0"/>
      </w:tblPr>
      <w:tblGrid>
        <w:gridCol w:w="3360"/>
        <w:gridCol w:w="3360"/>
        <w:gridCol w:w="3360"/>
      </w:tblGrid>
      <w:tr>
        <w:tc>
          <w:tcPr>
            <w:tcW w:type="dxa" w:w="3312"/>
            <w:shd w:val="clear" w:color="auto" w:fill="F0F4F8"/>
            <w:tcMar>
              <w:top w:w="120" w:type="dxa"/>
              <w:bottom w:w="120" w:type="dxa"/>
              <w:left w:w="150" w:type="dxa"/>
              <w:right w:w="150" w:type="dxa"/>
            </w:tcMar>
          </w:tcPr>
          <w:p>
            <w:pPr>
              <w:jc w:val="center"/>
            </w:pPr>
            <w:r>
              <w:rPr>
                <w:color w:val="718096"/>
                <w:sz w:val="18"/>
              </w:rPr>
              <w:t>Deployment Model</w:t>
              <w:br/>
            </w:r>
            <w:r>
              <w:rPr>
                <w:b/>
                <w:color w:val="1B365D"/>
                <w:sz w:val="20"/>
              </w:rPr>
              <w:t>Live Cloud Web Portal + Single TDL</w:t>
            </w:r>
          </w:p>
        </w:tc>
        <w:tc>
          <w:tcPr>
            <w:tcW w:type="dxa" w:w="3312"/>
            <w:shd w:val="clear" w:color="auto" w:fill="F0F4F8"/>
            <w:tcMar>
              <w:top w:w="120" w:type="dxa"/>
              <w:bottom w:w="120" w:type="dxa"/>
              <w:left w:w="150" w:type="dxa"/>
              <w:right w:w="150" w:type="dxa"/>
            </w:tcMar>
          </w:tcPr>
          <w:p>
            <w:pPr>
              <w:jc w:val="center"/>
            </w:pPr>
            <w:r>
              <w:rPr>
                <w:color w:val="718096"/>
                <w:sz w:val="18"/>
              </w:rPr>
              <w:t>Mobile Access</w:t>
              <w:br/>
            </w:r>
            <w:r>
              <w:rPr>
                <w:b/>
                <w:color w:val="1B365D"/>
                <w:sz w:val="20"/>
              </w:rPr>
              <w:t>24/7 Global Access via Phone Browser</w:t>
            </w:r>
          </w:p>
        </w:tc>
        <w:tc>
          <w:tcPr>
            <w:tcW w:type="dxa" w:w="3456"/>
            <w:shd w:val="clear" w:color="auto" w:fill="F0F4F8"/>
            <w:tcMar>
              <w:top w:w="120" w:type="dxa"/>
              <w:bottom w:w="120" w:type="dxa"/>
              <w:left w:w="150" w:type="dxa"/>
              <w:right w:w="150" w:type="dxa"/>
            </w:tcMar>
          </w:tcPr>
          <w:p>
            <w:pPr>
              <w:jc w:val="center"/>
            </w:pPr>
            <w:r>
              <w:rPr>
                <w:color w:val="718096"/>
                <w:sz w:val="18"/>
              </w:rPr>
              <w:t>Tally Compatibility</w:t>
              <w:br/>
            </w:r>
            <w:r>
              <w:rPr>
                <w:b/>
                <w:color w:val="1B365D"/>
                <w:sz w:val="20"/>
              </w:rPr>
              <w:t>TallyPrime 2.x - 5.0 (Auto e-Way Bill)</w:t>
            </w:r>
          </w:p>
        </w:tc>
      </w:tr>
    </w:tbl>
    <w:p>
      <w:pPr>
        <w:spacing w:after="160"/>
      </w:pPr>
    </w:p>
    <w:p>
      <w:pPr>
        <w:spacing w:before="280" w:after="80"/>
      </w:pPr>
      <w:r>
        <w:rPr>
          <w:rFonts w:ascii="Calibri" w:hAnsi="Calibri"/>
          <w:b/>
          <w:color w:val="1B365D"/>
          <w:sz w:val="27"/>
        </w:rPr>
        <w:t>1. Live Cloud Web Portal (Mobile Access Anywhere)</w:t>
      </w:r>
    </w:p>
    <w:p>
      <w:r>
        <w:rPr>
          <w:color w:val="2D3748"/>
          <w:sz w:val="19"/>
        </w:rPr>
        <w:t>Once deployed, the Yamuna Plastics billing application operates 24/7 on your live cloud web domain (e.g. https://billing.yamunaplastics.com). Factory floor staff, dispatch supervisors, drivers, and sales personnel access the portal directly from their smartphone or tablet browser over 4G/5G mobile data or Wi-Fi. Invoices are saved instantly to the central cloud database and queued for synchronization into Tally Prime.</w:t>
      </w:r>
    </w:p>
    <w:p>
      <w:r>
        <w:rPr>
          <w:b/>
          <w:color w:val="2D3748"/>
          <w:sz w:val="19"/>
        </w:rPr>
        <w:t xml:space="preserve">• Live Web Portal URL: </w:t>
      </w:r>
      <w:r>
        <w:rPr>
          <w:color w:val="4A5568"/>
          <w:sz w:val="19"/>
        </w:rPr>
        <w:t>https://&lt;YOUR-LIVE-DOMAIN&gt;/ (Mobile-responsive billing interface)</w:t>
        <w:br/>
      </w:r>
      <w:r>
        <w:rPr>
          <w:b/>
          <w:color w:val="2D3748"/>
          <w:sz w:val="19"/>
        </w:rPr>
        <w:t xml:space="preserve">• Tally XML Sync Endpoint: </w:t>
      </w:r>
      <w:r>
        <w:rPr>
          <w:color w:val="4A5568"/>
          <w:sz w:val="19"/>
        </w:rPr>
        <w:t>https://&lt;YOUR-LIVE-DOMAIN&gt;/api/tally/export-xml (Real-time XML generator)</w:t>
        <w:br/>
      </w:r>
      <w:r>
        <w:rPr>
          <w:b/>
          <w:color w:val="2D3748"/>
          <w:sz w:val="19"/>
        </w:rPr>
        <w:t xml:space="preserve">• Cloud System Status: </w:t>
      </w:r>
      <w:r>
        <w:rPr>
          <w:color w:val="4A5568"/>
          <w:sz w:val="19"/>
        </w:rPr>
        <w:t>https://&lt;YOUR-LIVE-DOMAIN&gt;/api/tally/status (Live server health monitor)</w:t>
        <w:br/>
      </w:r>
    </w:p>
    <w:p>
      <w:pPr>
        <w:spacing w:before="280" w:after="80"/>
      </w:pPr>
      <w:r>
        <w:rPr>
          <w:rFonts w:ascii="Calibri" w:hAnsi="Calibri"/>
          <w:b/>
          <w:color w:val="1B365D"/>
          <w:sz w:val="27"/>
        </w:rPr>
        <w:t>2. Client PC Setup: Single TDL Installation (2 Minutes)</w:t>
      </w:r>
    </w:p>
    <w:p>
      <w:r>
        <w:rPr>
          <w:color w:val="2D3748"/>
          <w:sz w:val="19"/>
        </w:rPr>
        <w:t>On the client's accounting computer running Tally Prime, NO source code, NO Node.js, and NO developer tools are installed. Only the single certified TDL file (YamunaPlastics_Sync.tdl) is placed on the computer.</w:t>
      </w:r>
    </w:p>
    <w:p>
      <w:r>
        <w:rPr>
          <w:b/>
          <w:color w:val="2D3748"/>
          <w:sz w:val="19"/>
        </w:rPr>
        <w:t xml:space="preserve">• Step 1 - Copy Single File: </w:t>
      </w:r>
      <w:r>
        <w:rPr>
          <w:color w:val="4A5568"/>
          <w:sz w:val="19"/>
        </w:rPr>
        <w:t>Place 'YamunaPlastics_Sync.tdl' into C:\TallyPrime\YamunaPlastics_Sync.tdl (or any preferred folder).</w:t>
        <w:br/>
      </w:r>
      <w:r>
        <w:rPr>
          <w:b/>
          <w:color w:val="2D3748"/>
          <w:sz w:val="19"/>
        </w:rPr>
        <w:t xml:space="preserve">• Step 2 - Load TDL in Tally Prime: </w:t>
      </w:r>
      <w:r>
        <w:rPr>
          <w:color w:val="4A5568"/>
          <w:sz w:val="19"/>
        </w:rPr>
        <w:t>In Tally Prime, press F1: Help &gt; TDLs &amp; Add-Ons &gt; F4: Manage Local TDLs. Set 'Load selected TDL files on startup' to Yes. Add the path 'C:\TallyPrime\YamunaPlastics_Sync.tdl'. Save with Ctrl+A. Verify bottom-right shows '1 of 1 TDLs loaded (0 errors)'.</w:t>
        <w:br/>
      </w:r>
      <w:r>
        <w:rPr>
          <w:b/>
          <w:color w:val="2D3748"/>
          <w:sz w:val="19"/>
        </w:rPr>
        <w:t xml:space="preserve">• Step 3 - Set Live Cloud URL (One-Time): </w:t>
      </w:r>
      <w:r>
        <w:rPr>
          <w:color w:val="4A5568"/>
          <w:sz w:val="19"/>
        </w:rPr>
        <w:t>Go to Gateway of Tally &gt; 'Yamuna Plastics Mobile Sync' &gt; 'Configure Live Cloud Portal URL'. Enter your live cloud URL (e.g. https://billing.yamunaplastics.com). Save with Ctrl+A. Tally saves this setting permanently.</w:t>
        <w:br/>
      </w:r>
    </w:p>
    <w:p>
      <w:pPr>
        <w:spacing w:before="280" w:after="80"/>
      </w:pPr>
      <w:r>
        <w:rPr>
          <w:rFonts w:ascii="Calibri" w:hAnsi="Calibri"/>
          <w:b/>
          <w:color w:val="1B365D"/>
          <w:sz w:val="27"/>
        </w:rPr>
        <w:t>3. Daily Accountant Workflow in Tally Prime</w:t>
      </w:r>
    </w:p>
    <w:p>
      <w:r>
        <w:rPr>
          <w:b/>
          <w:color w:val="2D3748"/>
          <w:sz w:val="19"/>
        </w:rPr>
        <w:t xml:space="preserve">• Method 1: Direct 1-Click Sync (F6): </w:t>
      </w:r>
      <w:r>
        <w:rPr>
          <w:color w:val="4A5568"/>
          <w:sz w:val="19"/>
        </w:rPr>
        <w:t>The accountant opens Tally Prime, goes to Gateway of Tally &gt; 'Yamuna Plastics Mobile Sync' &gt; 'Sync All Pending Bills from Live Portal' (or presses F6). Tally connects over secure outbound HTTPS to the live cloud portal, downloads all pending bills, and automatically opens the Sales Day Book with vouchers posted.</w:t>
        <w:br/>
      </w:r>
      <w:r>
        <w:rPr>
          <w:b/>
          <w:color w:val="2D3748"/>
          <w:sz w:val="19"/>
        </w:rPr>
        <w:t xml:space="preserve">• Method 2: Offline / Manual XML Fallback (F7): </w:t>
      </w:r>
      <w:r>
        <w:rPr>
          <w:color w:val="4A5568"/>
          <w:sz w:val="19"/>
        </w:rPr>
        <w:t>If the client PC temporarily has restricted internet: open the live cloud portal in any browser, click 'Export to Tally XML' (saves YamunaPlastics_Import.xml), and in Tally Prime press F7: Import File.</w:t>
        <w:br/>
      </w:r>
    </w:p>
    <w:p>
      <w:pPr>
        <w:spacing w:before="280" w:after="80"/>
      </w:pPr>
      <w:r>
        <w:rPr>
          <w:rFonts w:ascii="Calibri" w:hAnsi="Calibri"/>
          <w:b/>
          <w:color w:val="1B365D"/>
          <w:sz w:val="27"/>
        </w:rPr>
        <w:t>4. Important: Does Tally Prime Need to Be Open?</w:t>
      </w:r>
    </w:p>
    <w:p>
      <w:r>
        <w:rPr>
          <w:b/>
          <w:color w:val="2D3748"/>
          <w:sz w:val="19"/>
        </w:rPr>
        <w:t xml:space="preserve">• Mobile Billing Works 24/7 (Even if Tally is Closed): </w:t>
      </w:r>
      <w:r>
        <w:rPr>
          <w:color w:val="4A5568"/>
          <w:sz w:val="19"/>
        </w:rPr>
        <w:t>Factory staff, drivers, and sales team can create bills on their phones at any time of day or night. Tally does NOT need to be open on the PC for mobile billing to work. All bills are stored safely in the cloud with status 'Pending Tally Sync'. Zero bills are ever lost.</w:t>
        <w:br/>
      </w:r>
      <w:r>
        <w:rPr>
          <w:b/>
          <w:color w:val="2D3748"/>
          <w:sz w:val="19"/>
        </w:rPr>
        <w:t xml:space="preserve">• Tally Must Be Open to Receive Invoices: </w:t>
      </w:r>
      <w:r>
        <w:rPr>
          <w:color w:val="4A5568"/>
          <w:sz w:val="19"/>
        </w:rPr>
        <w:t>Tally Prime's database engine only accepts new vouchers when the Tally application is open and the Yamuna Plastics company is loaded. Windows cannot write into Tally's ledger files while Tally is closed.</w:t>
        <w:br/>
      </w:r>
      <w:r>
        <w:rPr>
          <w:b/>
          <w:color w:val="2D3748"/>
          <w:sz w:val="19"/>
        </w:rPr>
        <w:t xml:space="preserve">• Automatic Batch Catch-Up on Opening (F6): </w:t>
      </w:r>
      <w:r>
        <w:rPr>
          <w:color w:val="4A5568"/>
          <w:sz w:val="19"/>
        </w:rPr>
        <w:t>Whenever the accountant opens Tally Prime (in the morning, afternoon, or once daily), pressing F6 pulls ALL accumulated bills created while Tally was closed in one single shot.</w:t>
        <w:br/>
      </w:r>
      <w:r>
        <w:rPr>
          <w:b/>
          <w:color w:val="2D3748"/>
          <w:sz w:val="19"/>
        </w:rPr>
        <w:t xml:space="preserve">• Recommended Setup for Always-Ready Sync: </w:t>
      </w:r>
      <w:r>
        <w:rPr>
          <w:color w:val="4A5568"/>
          <w:sz w:val="19"/>
        </w:rPr>
        <w:t>Leave Tally Prime minimized on the taskbar during business hours, or add Tally Prime to the Windows Startup folder (shell:startup) so Tally launches automatically whenever the PC powers on.</w:t>
        <w:br/>
      </w:r>
    </w:p>
    <w:p>
      <w:pPr>
        <w:spacing w:before="280" w:after="80"/>
      </w:pPr>
      <w:r>
        <w:rPr>
          <w:rFonts w:ascii="Calibri" w:hAnsi="Calibri"/>
          <w:b/>
          <w:color w:val="1B365D"/>
          <w:sz w:val="27"/>
        </w:rPr>
        <w:t>5. Automatic e-Way Bill Integration (Zero-Click in Tally)</w:t>
      </w:r>
    </w:p>
    <w:p>
      <w:r>
        <w:rPr>
          <w:b/>
          <w:color w:val="2D3748"/>
          <w:sz w:val="19"/>
        </w:rPr>
        <w:t xml:space="preserve">• No Interactive Confirmation Popups: </w:t>
      </w:r>
      <w:r>
        <w:rPr>
          <w:color w:val="4A5568"/>
          <w:sz w:val="19"/>
        </w:rPr>
        <w:t>In latest TallyPrime (3.0, 4.0, 5.0), manual voucher entry normally prompts: 'Do you want to generate e-Way Bill? [Yes/No]' and waits for a button click.</w:t>
        <w:br/>
      </w:r>
      <w:r>
        <w:rPr>
          <w:b/>
          <w:color w:val="2D3748"/>
          <w:sz w:val="19"/>
        </w:rPr>
        <w:t xml:space="preserve">• 100% Automated by Cloud Sync: </w:t>
      </w:r>
      <w:r>
        <w:rPr>
          <w:color w:val="4A5568"/>
          <w:sz w:val="19"/>
        </w:rPr>
        <w:t>When bills are created on the mobile app, our system automatically packages all statutory transport data: 12-digit e-Way Bill No, Vehicle No, Transporter Name, Distance in KM, Delivery Pincode, and Status Tag &lt;EWBSTATUS&gt;Generated&lt;/EWBSTATUS&gt;.</w:t>
        <w:br/>
      </w:r>
      <w:r>
        <w:rPr>
          <w:b/>
          <w:color w:val="2D3748"/>
          <w:sz w:val="19"/>
        </w:rPr>
        <w:t xml:space="preserve">• Auto-Recognized as Generated in Tally: </w:t>
      </w:r>
      <w:r>
        <w:rPr>
          <w:color w:val="4A5568"/>
          <w:sz w:val="19"/>
        </w:rPr>
        <w:t>When Tally Prime imports via F6, it sees that &lt;EWAYBILLNO&gt; is already populated. Tally recognizes the e-Way Bill as already active and NEVER asks the accountant to click any button!</w:t>
        <w:br/>
      </w:r>
      <w:r>
        <w:rPr>
          <w:b/>
          <w:color w:val="2D3748"/>
          <w:sz w:val="19"/>
        </w:rPr>
        <w:t xml:space="preserve">• Prints Automatically on Invoice: </w:t>
      </w:r>
      <w:r>
        <w:rPr>
          <w:color w:val="4A5568"/>
          <w:sz w:val="19"/>
        </w:rPr>
        <w:t>The 12-digit e-Way Bill number displays automatically in the print preview and physical printout matching 186 instaplast.pdf.</w:t>
        <w:br/>
      </w:r>
      <w:r>
        <w:rPr>
          <w:b/>
          <w:color w:val="2D3748"/>
          <w:sz w:val="19"/>
        </w:rPr>
        <w:t xml:space="preserve">• One-Time Tally Feature Setting: </w:t>
      </w:r>
      <w:r>
        <w:rPr>
          <w:color w:val="4A5568"/>
          <w:sz w:val="19"/>
        </w:rPr>
        <w:t>In TallyPrime, press F11: Features &gt; Enable Goods and Services Tax (GST) &gt; set 'Send e-Way Bill details with Sales voucher' to No. This guarantees Tally will not interrupt with manual generation prompts.</w:t>
        <w:br/>
      </w:r>
    </w:p>
    <w:p>
      <w:pPr>
        <w:spacing w:before="280" w:after="80"/>
      </w:pPr>
      <w:r>
        <w:rPr>
          <w:rFonts w:ascii="Calibri" w:hAnsi="Calibri"/>
          <w:b/>
          <w:color w:val="1B365D"/>
          <w:sz w:val="27"/>
        </w:rPr>
        <w:t>6. Tally Print Configuration (Matching 186 instaplast.pdf)</w:t>
      </w:r>
    </w:p>
    <w:p>
      <w:r>
        <w:rPr>
          <w:color w:val="2D3748"/>
          <w:sz w:val="19"/>
        </w:rPr>
        <w:t>To ensure invoices printed from Tally Prime perfectly match the official 2-page Instaplast standard (186 instaplast.pdf):</w:t>
      </w:r>
    </w:p>
    <w:tbl>
      <w:tblPr>
        <w:tblW w:type="auto" w:w="0"/>
        <w:jc w:val="center"/>
        <w:tblLayout w:type="fixed"/>
        <w:tblLook w:firstColumn="1" w:firstRow="1" w:lastColumn="0" w:lastRow="0" w:noHBand="0" w:noVBand="1" w:val="04A0"/>
      </w:tblPr>
      <w:tblGrid>
        <w:gridCol w:w="3360"/>
        <w:gridCol w:w="3360"/>
        <w:gridCol w:w="3360"/>
      </w:tblGrid>
      <w:tr>
        <w:tc>
          <w:tcPr>
            <w:tcW w:type="dxa" w:w="3168"/>
            <w:shd w:val="clear" w:color="auto" w:fill="1B365D"/>
            <w:tcMar>
              <w:top w:w="80" w:type="dxa"/>
              <w:bottom w:w="80" w:type="dxa"/>
              <w:left w:w="100" w:type="dxa"/>
              <w:right w:w="100" w:type="dxa"/>
            </w:tcMar>
          </w:tcPr>
          <w:p>
            <w:r>
              <w:rPr>
                <w:b/>
                <w:color w:val="FFFFFF"/>
                <w:sz w:val="18"/>
              </w:rPr>
              <w:t>Print Configuration Field</w:t>
            </w:r>
          </w:p>
        </w:tc>
        <w:tc>
          <w:tcPr>
            <w:tcW w:type="dxa" w:w="3168"/>
            <w:shd w:val="clear" w:color="auto" w:fill="1B365D"/>
            <w:tcMar>
              <w:top w:w="80" w:type="dxa"/>
              <w:bottom w:w="80" w:type="dxa"/>
              <w:left w:w="100" w:type="dxa"/>
              <w:right w:w="100" w:type="dxa"/>
            </w:tcMar>
          </w:tcPr>
          <w:p>
            <w:r>
              <w:rPr>
                <w:b/>
                <w:color w:val="FFFFFF"/>
                <w:sz w:val="18"/>
              </w:rPr>
              <w:t>Required Setting</w:t>
            </w:r>
          </w:p>
        </w:tc>
        <w:tc>
          <w:tcPr>
            <w:tcW w:type="dxa" w:w="3744"/>
            <w:shd w:val="clear" w:color="auto" w:fill="1B365D"/>
            <w:tcMar>
              <w:top w:w="80" w:type="dxa"/>
              <w:bottom w:w="80" w:type="dxa"/>
              <w:left w:w="100" w:type="dxa"/>
              <w:right w:w="100" w:type="dxa"/>
            </w:tcMar>
          </w:tcPr>
          <w:p>
            <w:r>
              <w:rPr>
                <w:b/>
                <w:color w:val="FFFFFF"/>
                <w:sz w:val="18"/>
              </w:rPr>
              <w:t>Operational Purpose</w:t>
            </w:r>
          </w:p>
        </w:tc>
      </w:tr>
      <w:tr>
        <w:tc>
          <w:tcPr>
            <w:tcW w:type="dxa" w:w="3168"/>
            <w:shd w:val="clear" w:color="auto" w:fill="F9FBFC"/>
            <w:tcMar>
              <w:top w:w="60" w:type="dxa"/>
              <w:bottom w:w="60" w:type="dxa"/>
              <w:left w:w="100" w:type="dxa"/>
              <w:right w:w="100" w:type="dxa"/>
            </w:tcMar>
          </w:tcPr>
          <w:p>
            <w:r>
              <w:rPr>
                <w:b/>
                <w:color w:val="1B365D"/>
                <w:sz w:val="17"/>
              </w:rPr>
              <w:t>Printer Selection</w:t>
            </w:r>
          </w:p>
        </w:tc>
        <w:tc>
          <w:tcPr>
            <w:tcW w:type="dxa" w:w="3168"/>
            <w:shd w:val="clear" w:color="auto" w:fill="F9FBFC"/>
            <w:tcMar>
              <w:top w:w="60" w:type="dxa"/>
              <w:bottom w:w="60" w:type="dxa"/>
              <w:left w:w="100" w:type="dxa"/>
              <w:right w:w="100" w:type="dxa"/>
            </w:tcMar>
          </w:tcPr>
          <w:p>
            <w:r>
              <w:rPr>
                <w:b/>
                <w:color w:val="0D5C75"/>
                <w:sz w:val="17"/>
              </w:rPr>
              <w:t>Microsoft Print to PDF / A4 Laser</w:t>
            </w:r>
          </w:p>
        </w:tc>
        <w:tc>
          <w:tcPr>
            <w:tcW w:type="dxa" w:w="3744"/>
            <w:shd w:val="clear" w:color="auto" w:fill="F9FBFC"/>
            <w:tcMar>
              <w:top w:w="60" w:type="dxa"/>
              <w:bottom w:w="60" w:type="dxa"/>
              <w:left w:w="100" w:type="dxa"/>
              <w:right w:w="100" w:type="dxa"/>
            </w:tcMar>
          </w:tcPr>
          <w:p>
            <w:r>
              <w:rPr>
                <w:color w:val="4A5568"/>
                <w:sz w:val="17"/>
              </w:rPr>
              <w:t>Enforces full A4 page width (do NOT use POS thermal printers).</w:t>
            </w:r>
          </w:p>
        </w:tc>
      </w:tr>
      <w:tr>
        <w:tc>
          <w:tcPr>
            <w:tcW w:type="dxa" w:w="3168"/>
            <w:shd w:val="clear" w:color="auto" w:fill="FFFFFF"/>
            <w:tcMar>
              <w:top w:w="60" w:type="dxa"/>
              <w:bottom w:w="60" w:type="dxa"/>
              <w:left w:w="100" w:type="dxa"/>
              <w:right w:w="100" w:type="dxa"/>
            </w:tcMar>
          </w:tcPr>
          <w:p>
            <w:r>
              <w:rPr>
                <w:b/>
                <w:color w:val="1B365D"/>
                <w:sz w:val="17"/>
              </w:rPr>
              <w:t>Print in Simple Format</w:t>
            </w:r>
          </w:p>
        </w:tc>
        <w:tc>
          <w:tcPr>
            <w:tcW w:type="dxa" w:w="3168"/>
            <w:shd w:val="clear" w:color="auto" w:fill="FFFFFF"/>
            <w:tcMar>
              <w:top w:w="60" w:type="dxa"/>
              <w:bottom w:w="60" w:type="dxa"/>
              <w:left w:w="100" w:type="dxa"/>
              <w:right w:w="100" w:type="dxa"/>
            </w:tcMar>
          </w:tcPr>
          <w:p>
            <w:r>
              <w:rPr>
                <w:b/>
                <w:color w:val="0D5C75"/>
                <w:sz w:val="17"/>
              </w:rPr>
              <w:t>No</w:t>
            </w:r>
          </w:p>
        </w:tc>
        <w:tc>
          <w:tcPr>
            <w:tcW w:type="dxa" w:w="3744"/>
            <w:shd w:val="clear" w:color="auto" w:fill="FFFFFF"/>
            <w:tcMar>
              <w:top w:w="60" w:type="dxa"/>
              <w:bottom w:w="60" w:type="dxa"/>
              <w:left w:w="100" w:type="dxa"/>
              <w:right w:w="100" w:type="dxa"/>
            </w:tcMar>
          </w:tcPr>
          <w:p>
            <w:r>
              <w:rPr>
                <w:color w:val="4A5568"/>
                <w:sz w:val="17"/>
              </w:rPr>
              <w:t>Enforces the official structured box-grid layout.</w:t>
            </w:r>
          </w:p>
        </w:tc>
      </w:tr>
      <w:tr>
        <w:tc>
          <w:tcPr>
            <w:tcW w:type="dxa" w:w="3168"/>
            <w:shd w:val="clear" w:color="auto" w:fill="F9FBFC"/>
            <w:tcMar>
              <w:top w:w="60" w:type="dxa"/>
              <w:bottom w:w="60" w:type="dxa"/>
              <w:left w:w="100" w:type="dxa"/>
              <w:right w:w="100" w:type="dxa"/>
            </w:tcMar>
          </w:tcPr>
          <w:p>
            <w:r>
              <w:rPr>
                <w:b/>
                <w:color w:val="1B365D"/>
                <w:sz w:val="17"/>
              </w:rPr>
              <w:t>Show Place of Supply</w:t>
            </w:r>
          </w:p>
        </w:tc>
        <w:tc>
          <w:tcPr>
            <w:tcW w:type="dxa" w:w="3168"/>
            <w:shd w:val="clear" w:color="auto" w:fill="F9FBFC"/>
            <w:tcMar>
              <w:top w:w="60" w:type="dxa"/>
              <w:bottom w:w="60" w:type="dxa"/>
              <w:left w:w="100" w:type="dxa"/>
              <w:right w:w="100" w:type="dxa"/>
            </w:tcMar>
          </w:tcPr>
          <w:p>
            <w:r>
              <w:rPr>
                <w:b/>
                <w:color w:val="0D5C75"/>
                <w:sz w:val="17"/>
              </w:rPr>
              <w:t>Yes</w:t>
            </w:r>
          </w:p>
        </w:tc>
        <w:tc>
          <w:tcPr>
            <w:tcW w:type="dxa" w:w="3744"/>
            <w:shd w:val="clear" w:color="auto" w:fill="F9FBFC"/>
            <w:tcMar>
              <w:top w:w="60" w:type="dxa"/>
              <w:bottom w:w="60" w:type="dxa"/>
              <w:left w:w="100" w:type="dxa"/>
              <w:right w:w="100" w:type="dxa"/>
            </w:tcMar>
          </w:tcPr>
          <w:p>
            <w:r>
              <w:rPr>
                <w:color w:val="4A5568"/>
                <w:sz w:val="17"/>
              </w:rPr>
              <w:t>Prints 'Place of Supply : Gujarat (24)'.</w:t>
            </w:r>
          </w:p>
        </w:tc>
      </w:tr>
      <w:tr>
        <w:tc>
          <w:tcPr>
            <w:tcW w:type="dxa" w:w="3168"/>
            <w:shd w:val="clear" w:color="auto" w:fill="FFFFFF"/>
            <w:tcMar>
              <w:top w:w="60" w:type="dxa"/>
              <w:bottom w:w="60" w:type="dxa"/>
              <w:left w:w="100" w:type="dxa"/>
              <w:right w:w="100" w:type="dxa"/>
            </w:tcMar>
          </w:tcPr>
          <w:p>
            <w:r>
              <w:rPr>
                <w:b/>
                <w:color w:val="1B365D"/>
                <w:sz w:val="17"/>
              </w:rPr>
              <w:t>Show Bank Details</w:t>
            </w:r>
          </w:p>
        </w:tc>
        <w:tc>
          <w:tcPr>
            <w:tcW w:type="dxa" w:w="3168"/>
            <w:shd w:val="clear" w:color="auto" w:fill="FFFFFF"/>
            <w:tcMar>
              <w:top w:w="60" w:type="dxa"/>
              <w:bottom w:w="60" w:type="dxa"/>
              <w:left w:w="100" w:type="dxa"/>
              <w:right w:w="100" w:type="dxa"/>
            </w:tcMar>
          </w:tcPr>
          <w:p>
            <w:r>
              <w:rPr>
                <w:b/>
                <w:color w:val="0D5C75"/>
                <w:sz w:val="17"/>
              </w:rPr>
              <w:t>Yes</w:t>
            </w:r>
          </w:p>
        </w:tc>
        <w:tc>
          <w:tcPr>
            <w:tcW w:type="dxa" w:w="3744"/>
            <w:shd w:val="clear" w:color="auto" w:fill="FFFFFF"/>
            <w:tcMar>
              <w:top w:w="60" w:type="dxa"/>
              <w:bottom w:w="60" w:type="dxa"/>
              <w:left w:w="100" w:type="dxa"/>
              <w:right w:w="100" w:type="dxa"/>
            </w:tcMar>
          </w:tcPr>
          <w:p>
            <w:r>
              <w:rPr>
                <w:color w:val="4A5568"/>
                <w:sz w:val="17"/>
              </w:rPr>
              <w:t>Displays Karnavati Co-Op Bank, A/c &amp; IFSC box at bottom-right.</w:t>
            </w:r>
          </w:p>
        </w:tc>
      </w:tr>
      <w:tr>
        <w:tc>
          <w:tcPr>
            <w:tcW w:type="dxa" w:w="3168"/>
            <w:shd w:val="clear" w:color="auto" w:fill="F9FBFC"/>
            <w:tcMar>
              <w:top w:w="60" w:type="dxa"/>
              <w:bottom w:w="60" w:type="dxa"/>
              <w:left w:w="100" w:type="dxa"/>
              <w:right w:w="100" w:type="dxa"/>
            </w:tcMar>
          </w:tcPr>
          <w:p>
            <w:r>
              <w:rPr>
                <w:b/>
                <w:color w:val="1B365D"/>
                <w:sz w:val="17"/>
              </w:rPr>
              <w:t>Show A/c Holder's Name</w:t>
            </w:r>
          </w:p>
        </w:tc>
        <w:tc>
          <w:tcPr>
            <w:tcW w:type="dxa" w:w="3168"/>
            <w:shd w:val="clear" w:color="auto" w:fill="F9FBFC"/>
            <w:tcMar>
              <w:top w:w="60" w:type="dxa"/>
              <w:bottom w:w="60" w:type="dxa"/>
              <w:left w:w="100" w:type="dxa"/>
              <w:right w:w="100" w:type="dxa"/>
            </w:tcMar>
          </w:tcPr>
          <w:p>
            <w:r>
              <w:rPr>
                <w:b/>
                <w:color w:val="0D5C75"/>
                <w:sz w:val="17"/>
              </w:rPr>
              <w:t>Yes</w:t>
            </w:r>
          </w:p>
        </w:tc>
        <w:tc>
          <w:tcPr>
            <w:tcW w:type="dxa" w:w="3744"/>
            <w:shd w:val="clear" w:color="auto" w:fill="F9FBFC"/>
            <w:tcMar>
              <w:top w:w="60" w:type="dxa"/>
              <w:bottom w:w="60" w:type="dxa"/>
              <w:left w:w="100" w:type="dxa"/>
              <w:right w:w="100" w:type="dxa"/>
            </w:tcMar>
          </w:tcPr>
          <w:p>
            <w:r>
              <w:rPr>
                <w:color w:val="4A5568"/>
                <w:sz w:val="17"/>
              </w:rPr>
              <w:t>Prints 'YAMUNA PLASTIC' above bank account details.</w:t>
            </w:r>
          </w:p>
        </w:tc>
      </w:tr>
      <w:tr>
        <w:tc>
          <w:tcPr>
            <w:tcW w:type="dxa" w:w="3168"/>
            <w:shd w:val="clear" w:color="auto" w:fill="FFFFFF"/>
            <w:tcMar>
              <w:top w:w="60" w:type="dxa"/>
              <w:bottom w:w="60" w:type="dxa"/>
              <w:left w:w="100" w:type="dxa"/>
              <w:right w:w="100" w:type="dxa"/>
            </w:tcMar>
          </w:tcPr>
          <w:p>
            <w:r>
              <w:rPr>
                <w:b/>
                <w:color w:val="1B365D"/>
                <w:sz w:val="17"/>
              </w:rPr>
              <w:t>Show Customer's Seal &amp; Sign</w:t>
            </w:r>
          </w:p>
        </w:tc>
        <w:tc>
          <w:tcPr>
            <w:tcW w:type="dxa" w:w="3168"/>
            <w:shd w:val="clear" w:color="auto" w:fill="FFFFFF"/>
            <w:tcMar>
              <w:top w:w="60" w:type="dxa"/>
              <w:bottom w:w="60" w:type="dxa"/>
              <w:left w:w="100" w:type="dxa"/>
              <w:right w:w="100" w:type="dxa"/>
            </w:tcMar>
          </w:tcPr>
          <w:p>
            <w:r>
              <w:rPr>
                <w:b/>
                <w:color w:val="0D5C75"/>
                <w:sz w:val="17"/>
              </w:rPr>
              <w:t>Yes</w:t>
            </w:r>
          </w:p>
        </w:tc>
        <w:tc>
          <w:tcPr>
            <w:tcW w:type="dxa" w:w="3744"/>
            <w:shd w:val="clear" w:color="auto" w:fill="FFFFFF"/>
            <w:tcMar>
              <w:top w:w="60" w:type="dxa"/>
              <w:bottom w:w="60" w:type="dxa"/>
              <w:left w:w="100" w:type="dxa"/>
              <w:right w:w="100" w:type="dxa"/>
            </w:tcMar>
          </w:tcPr>
          <w:p>
            <w:r>
              <w:rPr>
                <w:color w:val="4A5568"/>
                <w:sz w:val="17"/>
              </w:rPr>
              <w:t>Prints the bottom customer authorization box.</w:t>
            </w:r>
          </w:p>
        </w:tc>
      </w:tr>
      <w:tr>
        <w:tc>
          <w:tcPr>
            <w:tcW w:type="dxa" w:w="3168"/>
            <w:shd w:val="clear" w:color="auto" w:fill="F9FBFC"/>
            <w:tcMar>
              <w:top w:w="60" w:type="dxa"/>
              <w:bottom w:w="60" w:type="dxa"/>
              <w:left w:w="100" w:type="dxa"/>
              <w:right w:w="100" w:type="dxa"/>
            </w:tcMar>
          </w:tcPr>
          <w:p>
            <w:r>
              <w:rPr>
                <w:b/>
                <w:color w:val="1B365D"/>
                <w:sz w:val="17"/>
              </w:rPr>
              <w:t>Show Address in continuous line</w:t>
            </w:r>
          </w:p>
        </w:tc>
        <w:tc>
          <w:tcPr>
            <w:tcW w:type="dxa" w:w="3168"/>
            <w:shd w:val="clear" w:color="auto" w:fill="F9FBFC"/>
            <w:tcMar>
              <w:top w:w="60" w:type="dxa"/>
              <w:bottom w:w="60" w:type="dxa"/>
              <w:left w:w="100" w:type="dxa"/>
              <w:right w:w="100" w:type="dxa"/>
            </w:tcMar>
          </w:tcPr>
          <w:p>
            <w:r>
              <w:rPr>
                <w:b/>
                <w:color w:val="0D5C75"/>
                <w:sz w:val="17"/>
              </w:rPr>
              <w:t>Yes</w:t>
            </w:r>
          </w:p>
        </w:tc>
        <w:tc>
          <w:tcPr>
            <w:tcW w:type="dxa" w:w="3744"/>
            <w:shd w:val="clear" w:color="auto" w:fill="F9FBFC"/>
            <w:tcMar>
              <w:top w:w="60" w:type="dxa"/>
              <w:bottom w:w="60" w:type="dxa"/>
              <w:left w:w="100" w:type="dxa"/>
              <w:right w:w="100" w:type="dxa"/>
            </w:tcMar>
          </w:tcPr>
          <w:p>
            <w:r>
              <w:rPr>
                <w:color w:val="4A5568"/>
                <w:sz w:val="17"/>
              </w:rPr>
              <w:t>Prevents address squishing by wrapping long lines cleanly.</w:t>
            </w:r>
          </w:p>
        </w:tc>
      </w:tr>
    </w:tbl>
    <w:p>
      <w:pPr>
        <w:spacing w:after="160"/>
      </w:pPr>
    </w:p>
    <w:p>
      <w:pPr>
        <w:spacing w:before="280" w:after="80"/>
      </w:pPr>
      <w:r>
        <w:rPr>
          <w:rFonts w:ascii="Calibri" w:hAnsi="Calibri"/>
          <w:b/>
          <w:color w:val="1B365D"/>
          <w:sz w:val="27"/>
        </w:rPr>
        <w:t>7. Live End-to-End Testing &amp; Verification Protocol (6 Steps)</w:t>
      </w:r>
    </w:p>
    <w:tbl>
      <w:tblPr>
        <w:tblW w:type="auto" w:w="0"/>
        <w:jc w:val="center"/>
        <w:tblLayout w:type="fixed"/>
        <w:tblLook w:firstColumn="1" w:firstRow="1" w:lastColumn="0" w:lastRow="0" w:noHBand="0" w:noVBand="1" w:val="04A0"/>
      </w:tblPr>
      <w:tblGrid>
        <w:gridCol w:w="3360"/>
        <w:gridCol w:w="3360"/>
        <w:gridCol w:w="3360"/>
      </w:tblGrid>
      <w:tr>
        <w:tc>
          <w:tcPr>
            <w:tcW w:type="dxa" w:w="1440"/>
            <w:shd w:val="clear" w:color="auto" w:fill="1B365D"/>
            <w:tcMar>
              <w:top w:w="80" w:type="dxa"/>
              <w:bottom w:w="80" w:type="dxa"/>
              <w:left w:w="100" w:type="dxa"/>
              <w:right w:w="100" w:type="dxa"/>
            </w:tcMar>
          </w:tcPr>
          <w:p>
            <w:r>
              <w:rPr>
                <w:b/>
                <w:color w:val="FFFFFF"/>
                <w:sz w:val="18"/>
              </w:rPr>
              <w:t>Step #</w:t>
            </w:r>
          </w:p>
        </w:tc>
        <w:tc>
          <w:tcPr>
            <w:tcW w:type="dxa" w:w="4320"/>
            <w:shd w:val="clear" w:color="auto" w:fill="1B365D"/>
            <w:tcMar>
              <w:top w:w="80" w:type="dxa"/>
              <w:bottom w:w="80" w:type="dxa"/>
              <w:left w:w="100" w:type="dxa"/>
              <w:right w:w="100" w:type="dxa"/>
            </w:tcMar>
          </w:tcPr>
          <w:p>
            <w:r>
              <w:rPr>
                <w:b/>
                <w:color w:val="FFFFFF"/>
                <w:sz w:val="18"/>
              </w:rPr>
              <w:t>Action to Perform</w:t>
            </w:r>
          </w:p>
        </w:tc>
        <w:tc>
          <w:tcPr>
            <w:tcW w:type="dxa" w:w="4320"/>
            <w:shd w:val="clear" w:color="auto" w:fill="1B365D"/>
            <w:tcMar>
              <w:top w:w="80" w:type="dxa"/>
              <w:bottom w:w="80" w:type="dxa"/>
              <w:left w:w="100" w:type="dxa"/>
              <w:right w:w="100" w:type="dxa"/>
            </w:tcMar>
          </w:tcPr>
          <w:p>
            <w:r>
              <w:rPr>
                <w:b/>
                <w:color w:val="FFFFFF"/>
                <w:sz w:val="18"/>
              </w:rPr>
              <w:t>Expected Result &amp; Verification</w:t>
            </w:r>
          </w:p>
        </w:tc>
      </w:tr>
      <w:tr>
        <w:tc>
          <w:tcPr>
            <w:tcW w:type="dxa" w:w="1440"/>
            <w:shd w:val="clear" w:color="auto" w:fill="F9FBFC"/>
            <w:tcMar>
              <w:top w:w="60" w:type="dxa"/>
              <w:bottom w:w="60" w:type="dxa"/>
              <w:left w:w="100" w:type="dxa"/>
              <w:right w:w="100" w:type="dxa"/>
            </w:tcMar>
          </w:tcPr>
          <w:p>
            <w:r>
              <w:rPr>
                <w:b/>
                <w:color w:val="1B365D"/>
                <w:sz w:val="17"/>
              </w:rPr>
              <w:t>Step 1</w:t>
            </w:r>
          </w:p>
        </w:tc>
        <w:tc>
          <w:tcPr>
            <w:tcW w:type="dxa" w:w="4320"/>
            <w:shd w:val="clear" w:color="auto" w:fill="F9FBFC"/>
            <w:tcMar>
              <w:top w:w="60" w:type="dxa"/>
              <w:bottom w:w="60" w:type="dxa"/>
              <w:left w:w="100" w:type="dxa"/>
              <w:right w:w="100" w:type="dxa"/>
            </w:tcMar>
          </w:tcPr>
          <w:p>
            <w:r>
              <w:rPr>
                <w:color w:val="2D3748"/>
                <w:sz w:val="17"/>
              </w:rPr>
              <w:t>Open Live URL on Smartphone (4G/5G/Wi-Fi)</w:t>
            </w:r>
          </w:p>
        </w:tc>
        <w:tc>
          <w:tcPr>
            <w:tcW w:type="dxa" w:w="4320"/>
            <w:shd w:val="clear" w:color="auto" w:fill="F9FBFC"/>
            <w:tcMar>
              <w:top w:w="60" w:type="dxa"/>
              <w:bottom w:w="60" w:type="dxa"/>
              <w:left w:w="100" w:type="dxa"/>
              <w:right w:w="100" w:type="dxa"/>
            </w:tcMar>
          </w:tcPr>
          <w:p>
            <w:r>
              <w:rPr>
                <w:color w:val="0D5C75"/>
                <w:sz w:val="17"/>
              </w:rPr>
              <w:t>Open live cloud URL (https://billing.yamunaplastics.com). Mobile billing interface loads cleanly.</w:t>
            </w:r>
          </w:p>
        </w:tc>
      </w:tr>
      <w:tr>
        <w:tc>
          <w:tcPr>
            <w:tcW w:type="dxa" w:w="1440"/>
            <w:shd w:val="clear" w:color="auto" w:fill="FFFFFF"/>
            <w:tcMar>
              <w:top w:w="60" w:type="dxa"/>
              <w:bottom w:w="60" w:type="dxa"/>
              <w:left w:w="100" w:type="dxa"/>
              <w:right w:w="100" w:type="dxa"/>
            </w:tcMar>
          </w:tcPr>
          <w:p>
            <w:r>
              <w:rPr>
                <w:b/>
                <w:color w:val="1B365D"/>
                <w:sz w:val="17"/>
              </w:rPr>
              <w:t>Step 2</w:t>
            </w:r>
          </w:p>
        </w:tc>
        <w:tc>
          <w:tcPr>
            <w:tcW w:type="dxa" w:w="4320"/>
            <w:shd w:val="clear" w:color="auto" w:fill="FFFFFF"/>
            <w:tcMar>
              <w:top w:w="60" w:type="dxa"/>
              <w:bottom w:w="60" w:type="dxa"/>
              <w:left w:w="100" w:type="dxa"/>
              <w:right w:w="100" w:type="dxa"/>
            </w:tcMar>
          </w:tcPr>
          <w:p>
            <w:r>
              <w:rPr>
                <w:color w:val="2D3748"/>
                <w:sz w:val="17"/>
              </w:rPr>
              <w:t>Create Test Bill on Mobile Phone</w:t>
            </w:r>
          </w:p>
        </w:tc>
        <w:tc>
          <w:tcPr>
            <w:tcW w:type="dxa" w:w="4320"/>
            <w:shd w:val="clear" w:color="auto" w:fill="FFFFFF"/>
            <w:tcMar>
              <w:top w:w="60" w:type="dxa"/>
              <w:bottom w:w="60" w:type="dxa"/>
              <w:left w:w="100" w:type="dxa"/>
              <w:right w:w="100" w:type="dxa"/>
            </w:tcMar>
          </w:tcPr>
          <w:p>
            <w:r>
              <w:rPr>
                <w:color w:val="0D5C75"/>
                <w:sz w:val="17"/>
              </w:rPr>
              <w:t>Select 'INSTAPLAST INDIA', item 'T. C. INNER', Vehicle GJ-01-AB-1880, tap 'Save Invoice &amp; Generate Bill'.</w:t>
            </w:r>
          </w:p>
        </w:tc>
      </w:tr>
      <w:tr>
        <w:tc>
          <w:tcPr>
            <w:tcW w:type="dxa" w:w="1440"/>
            <w:shd w:val="clear" w:color="auto" w:fill="F9FBFC"/>
            <w:tcMar>
              <w:top w:w="60" w:type="dxa"/>
              <w:bottom w:w="60" w:type="dxa"/>
              <w:left w:w="100" w:type="dxa"/>
              <w:right w:w="100" w:type="dxa"/>
            </w:tcMar>
          </w:tcPr>
          <w:p>
            <w:r>
              <w:rPr>
                <w:b/>
                <w:color w:val="1B365D"/>
                <w:sz w:val="17"/>
              </w:rPr>
              <w:t>Step 3</w:t>
            </w:r>
          </w:p>
        </w:tc>
        <w:tc>
          <w:tcPr>
            <w:tcW w:type="dxa" w:w="4320"/>
            <w:shd w:val="clear" w:color="auto" w:fill="F9FBFC"/>
            <w:tcMar>
              <w:top w:w="60" w:type="dxa"/>
              <w:bottom w:w="60" w:type="dxa"/>
              <w:left w:w="100" w:type="dxa"/>
              <w:right w:w="100" w:type="dxa"/>
            </w:tcMar>
          </w:tcPr>
          <w:p>
            <w:r>
              <w:rPr>
                <w:color w:val="2D3748"/>
                <w:sz w:val="17"/>
              </w:rPr>
              <w:t>Open Tally Prime on Client PC</w:t>
            </w:r>
          </w:p>
        </w:tc>
        <w:tc>
          <w:tcPr>
            <w:tcW w:type="dxa" w:w="4320"/>
            <w:shd w:val="clear" w:color="auto" w:fill="F9FBFC"/>
            <w:tcMar>
              <w:top w:w="60" w:type="dxa"/>
              <w:bottom w:w="60" w:type="dxa"/>
              <w:left w:w="100" w:type="dxa"/>
              <w:right w:w="100" w:type="dxa"/>
            </w:tcMar>
          </w:tcPr>
          <w:p>
            <w:r>
              <w:rPr>
                <w:color w:val="0D5C75"/>
                <w:sz w:val="17"/>
              </w:rPr>
              <w:t>Client opens Tally Prime with Yamuna Plastics company active. Gateway shows 'Yamuna Plastics Mobile Sync'.</w:t>
            </w:r>
          </w:p>
        </w:tc>
      </w:tr>
      <w:tr>
        <w:tc>
          <w:tcPr>
            <w:tcW w:type="dxa" w:w="1440"/>
            <w:shd w:val="clear" w:color="auto" w:fill="FFFFFF"/>
            <w:tcMar>
              <w:top w:w="60" w:type="dxa"/>
              <w:bottom w:w="60" w:type="dxa"/>
              <w:left w:w="100" w:type="dxa"/>
              <w:right w:w="100" w:type="dxa"/>
            </w:tcMar>
          </w:tcPr>
          <w:p>
            <w:r>
              <w:rPr>
                <w:b/>
                <w:color w:val="1B365D"/>
                <w:sz w:val="17"/>
              </w:rPr>
              <w:t>Step 4</w:t>
            </w:r>
          </w:p>
        </w:tc>
        <w:tc>
          <w:tcPr>
            <w:tcW w:type="dxa" w:w="4320"/>
            <w:shd w:val="clear" w:color="auto" w:fill="FFFFFF"/>
            <w:tcMar>
              <w:top w:w="60" w:type="dxa"/>
              <w:bottom w:w="60" w:type="dxa"/>
              <w:left w:w="100" w:type="dxa"/>
              <w:right w:w="100" w:type="dxa"/>
            </w:tcMar>
          </w:tcPr>
          <w:p>
            <w:r>
              <w:rPr>
                <w:color w:val="2D3748"/>
                <w:sz w:val="17"/>
              </w:rPr>
              <w:t>Press F6: Sync API inside Tally Prime</w:t>
            </w:r>
          </w:p>
        </w:tc>
        <w:tc>
          <w:tcPr>
            <w:tcW w:type="dxa" w:w="4320"/>
            <w:shd w:val="clear" w:color="auto" w:fill="FFFFFF"/>
            <w:tcMar>
              <w:top w:w="60" w:type="dxa"/>
              <w:bottom w:w="60" w:type="dxa"/>
              <w:left w:w="100" w:type="dxa"/>
              <w:right w:w="100" w:type="dxa"/>
            </w:tcMar>
          </w:tcPr>
          <w:p>
            <w:r>
              <w:rPr>
                <w:color w:val="0D5C75"/>
                <w:sz w:val="17"/>
              </w:rPr>
              <w:t>Tally connects over HTTPS to cloud, imports voucher with active e-Way Bill (zero prompts/clicks).</w:t>
            </w:r>
          </w:p>
        </w:tc>
      </w:tr>
      <w:tr>
        <w:tc>
          <w:tcPr>
            <w:tcW w:type="dxa" w:w="1440"/>
            <w:shd w:val="clear" w:color="auto" w:fill="F9FBFC"/>
            <w:tcMar>
              <w:top w:w="60" w:type="dxa"/>
              <w:bottom w:w="60" w:type="dxa"/>
              <w:left w:w="100" w:type="dxa"/>
              <w:right w:w="100" w:type="dxa"/>
            </w:tcMar>
          </w:tcPr>
          <w:p>
            <w:r>
              <w:rPr>
                <w:b/>
                <w:color w:val="1B365D"/>
                <w:sz w:val="17"/>
              </w:rPr>
              <w:t>Step 5</w:t>
            </w:r>
          </w:p>
        </w:tc>
        <w:tc>
          <w:tcPr>
            <w:tcW w:type="dxa" w:w="4320"/>
            <w:shd w:val="clear" w:color="auto" w:fill="F9FBFC"/>
            <w:tcMar>
              <w:top w:w="60" w:type="dxa"/>
              <w:bottom w:w="60" w:type="dxa"/>
              <w:left w:w="100" w:type="dxa"/>
              <w:right w:w="100" w:type="dxa"/>
            </w:tcMar>
          </w:tcPr>
          <w:p>
            <w:r>
              <w:rPr>
                <w:color w:val="2D3748"/>
                <w:sz w:val="17"/>
              </w:rPr>
              <w:t>Verify Sales Voucher in Tally Day Book</w:t>
            </w:r>
          </w:p>
        </w:tc>
        <w:tc>
          <w:tcPr>
            <w:tcW w:type="dxa" w:w="4320"/>
            <w:shd w:val="clear" w:color="auto" w:fill="F9FBFC"/>
            <w:tcMar>
              <w:top w:w="60" w:type="dxa"/>
              <w:bottom w:w="60" w:type="dxa"/>
              <w:left w:w="100" w:type="dxa"/>
              <w:right w:w="100" w:type="dxa"/>
            </w:tcMar>
          </w:tcPr>
          <w:p>
            <w:r>
              <w:rPr>
                <w:color w:val="0D5C75"/>
                <w:sz w:val="17"/>
              </w:rPr>
              <w:t>Voucher appears in Day Book with correct party, items, HSN 39235010, and CGST 9% + SGST 9% tax breakdown.</w:t>
            </w:r>
          </w:p>
        </w:tc>
      </w:tr>
      <w:tr>
        <w:tc>
          <w:tcPr>
            <w:tcW w:type="dxa" w:w="1440"/>
            <w:shd w:val="clear" w:color="auto" w:fill="FFFFFF"/>
            <w:tcMar>
              <w:top w:w="60" w:type="dxa"/>
              <w:bottom w:w="60" w:type="dxa"/>
              <w:left w:w="100" w:type="dxa"/>
              <w:right w:w="100" w:type="dxa"/>
            </w:tcMar>
          </w:tcPr>
          <w:p>
            <w:r>
              <w:rPr>
                <w:b/>
                <w:color w:val="1B365D"/>
                <w:sz w:val="17"/>
              </w:rPr>
              <w:t>Step 6</w:t>
            </w:r>
          </w:p>
        </w:tc>
        <w:tc>
          <w:tcPr>
            <w:tcW w:type="dxa" w:w="4320"/>
            <w:shd w:val="clear" w:color="auto" w:fill="FFFFFF"/>
            <w:tcMar>
              <w:top w:w="60" w:type="dxa"/>
              <w:bottom w:w="60" w:type="dxa"/>
              <w:left w:w="100" w:type="dxa"/>
              <w:right w:w="100" w:type="dxa"/>
            </w:tcMar>
          </w:tcPr>
          <w:p>
            <w:r>
              <w:rPr>
                <w:color w:val="2D3748"/>
                <w:sz w:val="17"/>
              </w:rPr>
              <w:t>Verify Print Preview in Tally (Ctrl + P &gt; I)</w:t>
            </w:r>
          </w:p>
        </w:tc>
        <w:tc>
          <w:tcPr>
            <w:tcW w:type="dxa" w:w="4320"/>
            <w:shd w:val="clear" w:color="auto" w:fill="FFFFFF"/>
            <w:tcMar>
              <w:top w:w="60" w:type="dxa"/>
              <w:bottom w:w="60" w:type="dxa"/>
              <w:left w:w="100" w:type="dxa"/>
              <w:right w:w="100" w:type="dxa"/>
            </w:tcMar>
          </w:tcPr>
          <w:p>
            <w:r>
              <w:rPr>
                <w:color w:val="0D5C75"/>
                <w:sz w:val="17"/>
              </w:rPr>
              <w:t>Preview displays full A4 box layout with e-Way Bill No., bank details, QR code, and signature blocks.</w:t>
            </w:r>
          </w:p>
        </w:tc>
      </w:tr>
    </w:tbl>
    <w:p>
      <w:pPr>
        <w:spacing w:after="160"/>
      </w:pPr>
    </w:p>
    <w:p>
      <w:pPr>
        <w:spacing w:before="280" w:after="80"/>
      </w:pPr>
      <w:r>
        <w:rPr>
          <w:rFonts w:ascii="Calibri" w:hAnsi="Calibri"/>
          <w:b/>
          <w:color w:val="1B365D"/>
          <w:sz w:val="27"/>
        </w:rPr>
        <w:t>8. Troubleshooting &amp; FAQ</w:t>
      </w:r>
    </w:p>
    <w:p>
      <w:r>
        <w:rPr>
          <w:b/>
          <w:color w:val="2D3748"/>
          <w:sz w:val="19"/>
        </w:rPr>
        <w:t xml:space="preserve">• TDL Not Loaded in Tally: </w:t>
      </w:r>
      <w:r>
        <w:rPr>
          <w:color w:val="4A5568"/>
          <w:sz w:val="19"/>
        </w:rPr>
        <w:t>Check path in F1 &gt; TDLs &amp; Add-Ons &gt; F4: Manage Local TDLs. Verify file exists at C:\TallyPrime\YamunaPlastics_Sync.tdl.</w:t>
        <w:br/>
      </w:r>
      <w:r>
        <w:rPr>
          <w:b/>
          <w:color w:val="2D3748"/>
          <w:sz w:val="19"/>
        </w:rPr>
        <w:t xml:space="preserve">• Sync Shows Connection Error: </w:t>
      </w:r>
      <w:r>
        <w:rPr>
          <w:color w:val="4A5568"/>
          <w:sz w:val="19"/>
        </w:rPr>
        <w:t>Verify client PC has active internet. In Tally, open Gateway &gt; Yamuna Plastics Mobile Sync &gt; Configure Live Cloud Portal URL and ensure URL starts with https://.</w:t>
        <w:br/>
      </w:r>
      <w:r>
        <w:rPr>
          <w:b/>
          <w:color w:val="2D3748"/>
          <w:sz w:val="19"/>
        </w:rPr>
        <w:t xml:space="preserve">• Tally Prompts to Generate e-Way Bill: </w:t>
      </w:r>
      <w:r>
        <w:rPr>
          <w:color w:val="4A5568"/>
          <w:sz w:val="19"/>
        </w:rPr>
        <w:t>In Tally F11 &gt; GST, set 'Send e-Way Bill details with Sales voucher' to No. The sync already provides the active e-Way Bill.</w:t>
        <w:br/>
      </w:r>
      <w:r>
        <w:rPr>
          <w:b/>
          <w:color w:val="2D3748"/>
          <w:sz w:val="19"/>
        </w:rPr>
        <w:t xml:space="preserve">• Bills Made While Tally Closed Not Showing: </w:t>
      </w:r>
      <w:r>
        <w:rPr>
          <w:color w:val="4A5568"/>
          <w:sz w:val="19"/>
        </w:rPr>
        <w:t>Press F6 in Tally Prime. All accumulated bills created while Tally was closed will download in one batch.</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