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</w:rPr>
        <w:t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Innovations in environmental monitoring in parks can help protect natural ecosystems and enhance visitor experiences. Here are some ideas: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Sensor Networks: Deploy a network of environmental sensors to monitor air quality, temperature, humidity, and pollution levels in real-time. 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Water Quality Sensors: Install sensors to continuously monitor water quality in rivers, lakes, and ponds within the park to detect changes and pollution events promptly.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Noise Monitoring: Implement noise sensors to track noise levels and identify sources of disturbances, ensuring a tranquil environment for visitors and wildlife.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Drone Surveillance: Utilize drones equipped with cameras and sensors for aerial surveillance, allowing park rangers to monitor wildlife, detect illegal activities, and assess environmental conditions.</w:t>
        <w:br/>
      </w:r>
    </w:p>
    <w:p/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Soil Health Sensors: Use sensors to assess soil conditions, moisture levels, and nutrient content, which can aid in the management of vegetation and wildlife habitats.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Environmental Apps: Create mobile apps that allow park visitors to access real-time environmental data, receive alerts, and learn about the park's ecology and conservation efforts.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Community Engagement: Involve the local community and citizen scientists in data collection and monitoring efforts, fostering a sense of ownership and responsibility for the park's environment.</w:t>
        <w:br/>
      </w:r>
    </w:p>
    <w:p/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> Centers: Create interactive interpretive centers with digital displays and exhibits that educate visitors about the park's ecosystem and ongoing conservation efforts.</w:t>
        <w:br/>
      </w:r>
    </w:p>
    <w:p/>
    <w:p>
      <w:pPr>
        <w:pStyle w:val=""/>
      </w:pPr>
      <w:r>
        <w:rPr>
          <w:rFonts w:ascii="" w:hAnsi="" w:cs="" w:eastAsia=""/>
          <w:color w:val="000000"/>
          <w:sz w:val="44"/>
          <w:highlight w:val="white"/>
        </w:rPr>
        <w:t>These innovations can contribute to the preservation of natural resources, enhance the visitor experience, and promote environmental awareness in parks and protected areas.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2023-10-11T15:13:22Z</dcterms:created>
  <dc:creator>Apache POI</dc:creator>
</cp:coreProperties>
</file>