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1990"/>
        <w:gridCol w:w="3978"/>
      </w:tblGrid>
      <w:tr w:rsidR="00D37AB2" w:rsidRPr="00045D5A" w14:paraId="24ABCBC5"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F35D5" w14:textId="77777777" w:rsidR="00D37AB2" w:rsidRPr="00045D5A" w:rsidRDefault="00D37AB2"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10864" w14:textId="77777777" w:rsidR="00D37AB2" w:rsidRPr="00045D5A" w:rsidRDefault="00D37AB2" w:rsidP="00B76DB4">
            <w:r w:rsidRPr="00045D5A">
              <w:rPr>
                <w:b/>
                <w:bCs/>
              </w:rPr>
              <w:t>Detail</w:t>
            </w:r>
          </w:p>
        </w:tc>
      </w:tr>
      <w:tr w:rsidR="00D37AB2" w:rsidRPr="00045D5A" w14:paraId="019F9641"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501DB" w14:textId="77777777" w:rsidR="00D37AB2" w:rsidRPr="00045D5A" w:rsidRDefault="00D37AB2"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51EBA" w14:textId="77777777" w:rsidR="00D37AB2" w:rsidRPr="00045D5A" w:rsidRDefault="00D37AB2" w:rsidP="00B76DB4">
            <w:r w:rsidRPr="00045D5A">
              <w:t>3</w:t>
            </w:r>
            <w:r>
              <w:t>0</w:t>
            </w:r>
            <w:r w:rsidRPr="00045D5A">
              <w:t xml:space="preserve"> </w:t>
            </w:r>
            <w:r>
              <w:t>September</w:t>
            </w:r>
            <w:r w:rsidRPr="00045D5A">
              <w:t xml:space="preserve"> 202</w:t>
            </w:r>
            <w:r>
              <w:t>6</w:t>
            </w:r>
            <w:r w:rsidRPr="00045D5A">
              <w:t xml:space="preserve"> </w:t>
            </w:r>
          </w:p>
          <w:p w14:paraId="49489C43" w14:textId="77777777" w:rsidR="00D37AB2" w:rsidRPr="00045D5A" w:rsidRDefault="00D37AB2" w:rsidP="00B76DB4"/>
        </w:tc>
      </w:tr>
      <w:tr w:rsidR="00D37AB2" w:rsidRPr="00045D5A" w14:paraId="0FFE6864"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3DBE8" w14:textId="77777777" w:rsidR="00D37AB2" w:rsidRPr="00045D5A" w:rsidRDefault="00D37AB2"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83823" w14:textId="77777777" w:rsidR="00D37AB2" w:rsidRPr="00045D5A" w:rsidRDefault="00D37AB2" w:rsidP="00B76DB4">
            <w:r w:rsidRPr="004C7DD3">
              <w:rPr>
                <w:i/>
                <w:iCs/>
              </w:rPr>
              <w:t>SWTID-2026-9332</w:t>
            </w:r>
          </w:p>
        </w:tc>
      </w:tr>
      <w:tr w:rsidR="00D37AB2" w:rsidRPr="00045D5A" w14:paraId="649BA168"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7775B" w14:textId="77777777" w:rsidR="00D37AB2" w:rsidRPr="00045D5A" w:rsidRDefault="00D37AB2"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AAC4A" w14:textId="77777777" w:rsidR="00D37AB2" w:rsidRPr="00045D5A" w:rsidRDefault="00D37AB2" w:rsidP="00B76DB4">
            <w:proofErr w:type="spellStart"/>
            <w:r w:rsidRPr="00045D5A">
              <w:t>FitBuddy</w:t>
            </w:r>
            <w:proofErr w:type="spellEnd"/>
            <w:r w:rsidRPr="00045D5A">
              <w:t xml:space="preserve"> AI Tool (</w:t>
            </w:r>
            <w:proofErr w:type="spellStart"/>
            <w:r w:rsidRPr="00045D5A">
              <w:t>FitBuddy</w:t>
            </w:r>
            <w:proofErr w:type="spellEnd"/>
            <w:r w:rsidRPr="00045D5A">
              <w:t xml:space="preserve">-NM-AI-Tool) </w:t>
            </w:r>
          </w:p>
          <w:p w14:paraId="73A03845" w14:textId="77777777" w:rsidR="00D37AB2" w:rsidRPr="00045D5A" w:rsidRDefault="00D37AB2" w:rsidP="00B76DB4"/>
        </w:tc>
      </w:tr>
      <w:tr w:rsidR="00D37AB2" w:rsidRPr="00045D5A" w14:paraId="2670262C"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BF3D0" w14:textId="77777777" w:rsidR="00D37AB2" w:rsidRPr="00045D5A" w:rsidRDefault="00D37AB2"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55505" w14:textId="77777777" w:rsidR="00D37AB2" w:rsidRPr="00045D5A" w:rsidRDefault="00D37AB2" w:rsidP="00B76DB4">
            <w:r w:rsidRPr="00045D5A">
              <w:t xml:space="preserve">2 Marks </w:t>
            </w:r>
          </w:p>
          <w:p w14:paraId="1A6B6E38" w14:textId="77777777" w:rsidR="00D37AB2" w:rsidRPr="00045D5A" w:rsidRDefault="00D37AB2" w:rsidP="00B76DB4"/>
        </w:tc>
      </w:tr>
    </w:tbl>
    <w:p w14:paraId="1E511C01" w14:textId="77777777" w:rsidR="00D37AB2" w:rsidRDefault="00D37AB2">
      <w:pPr>
        <w:spacing w:after="80"/>
        <w:rPr>
          <w:b/>
          <w:color w:val="1A365D"/>
          <w:sz w:val="52"/>
        </w:rPr>
      </w:pPr>
    </w:p>
    <w:p w14:paraId="28AC1427" w14:textId="77777777" w:rsidR="00B44D6E" w:rsidRDefault="00000000">
      <w:pPr>
        <w:spacing w:after="80"/>
      </w:pPr>
      <w:r>
        <w:rPr>
          <w:b/>
          <w:color w:val="1A365D"/>
          <w:sz w:val="52"/>
        </w:rPr>
        <w:t>PROJECT DESIGN SPECIFICATION</w:t>
      </w:r>
    </w:p>
    <w:p w14:paraId="6C8DE213" w14:textId="77777777" w:rsidR="00B44D6E" w:rsidRDefault="00000000">
      <w:pPr>
        <w:spacing w:after="480"/>
      </w:pPr>
      <w:r>
        <w:rPr>
          <w:i/>
          <w:color w:val="4A5568"/>
          <w:sz w:val="26"/>
        </w:rPr>
        <w:t>Problem-Solution Fit Matrix &amp; AI System Architecture • FitBuddy-NM-AI-Tool</w:t>
      </w:r>
    </w:p>
    <w:p w14:paraId="1A26DECD" w14:textId="77777777" w:rsidR="00B44D6E" w:rsidRDefault="00000000">
      <w:pPr>
        <w:keepNext/>
        <w:spacing w:before="360" w:after="120"/>
      </w:pPr>
      <w:r>
        <w:rPr>
          <w:b/>
          <w:color w:val="1A365D"/>
          <w:sz w:val="36"/>
        </w:rPr>
        <w:t>1. Problem Statement</w:t>
      </w:r>
    </w:p>
    <w:p w14:paraId="603E2787" w14:textId="77777777" w:rsidR="00B44D6E" w:rsidRDefault="00000000">
      <w:r>
        <w:t>Modern fitness consumers face significant barriers to achieving long-term health and wellness goals. Current market solutions fail to provide sustainable, adaptive, and scientific interventions, resulting in high attrition rates and suboptimal physical outcomes. The core problems identified include:</w:t>
      </w:r>
    </w:p>
    <w:p w14:paraId="4B7F43B4" w14:textId="77777777" w:rsidR="00B44D6E" w:rsidRDefault="00000000">
      <w:pPr>
        <w:pStyle w:val="ListBullet"/>
        <w:spacing w:after="60"/>
      </w:pPr>
      <w:r>
        <w:rPr>
          <w:b/>
        </w:rPr>
        <w:t xml:space="preserve">Fragmented Health Tracking: </w:t>
      </w:r>
      <w:r>
        <w:t>Users lack a centralized infrastructure that captures data points across exercise regimes, metabolic metrics, and dietary habits sequentially, causing broken feedback loops.</w:t>
      </w:r>
    </w:p>
    <w:p w14:paraId="6C552C2D" w14:textId="77777777" w:rsidR="00B44D6E" w:rsidRDefault="00000000">
      <w:pPr>
        <w:pStyle w:val="ListBullet"/>
        <w:spacing w:after="60"/>
      </w:pPr>
      <w:r>
        <w:rPr>
          <w:b/>
        </w:rPr>
        <w:t xml:space="preserve">Rigid, Non-Adaptive Planning: </w:t>
      </w:r>
      <w:r>
        <w:t>Traditional static templates fail to accommodate dynamic personal adjustments such as immediate fatigue levels, acute injuries, or schedule conflicts, rendering plans obsolete within weeks.</w:t>
      </w:r>
    </w:p>
    <w:p w14:paraId="1A8CA7BF" w14:textId="77777777" w:rsidR="00B44D6E" w:rsidRDefault="00000000">
      <w:pPr>
        <w:pStyle w:val="ListBullet"/>
        <w:spacing w:after="60"/>
      </w:pPr>
      <w:r>
        <w:rPr>
          <w:b/>
        </w:rPr>
        <w:t xml:space="preserve">Cognitive &amp; Decision Fatigue: </w:t>
      </w:r>
      <w:r>
        <w:t>Assembling hyper-personalized macro-nutrient targets alongside structured cardiovascular or resistance frameworks requires exhaustive manual input, overwhelming non-expert users.</w:t>
      </w:r>
    </w:p>
    <w:p w14:paraId="210C055C" w14:textId="77777777" w:rsidR="00B44D6E" w:rsidRDefault="00000000">
      <w:pPr>
        <w:pStyle w:val="ListBullet"/>
        <w:spacing w:after="60"/>
      </w:pPr>
      <w:r>
        <w:rPr>
          <w:b/>
        </w:rPr>
        <w:t xml:space="preserve">Safety &amp; Biometric Misalignment: </w:t>
      </w:r>
      <w:r>
        <w:t>Generic workouts often prescribe loads, volumes, or intensities that do not map safely to an individual's unique biometric baseline, escalating injury risks.</w:t>
      </w:r>
    </w:p>
    <w:p w14:paraId="65364C06" w14:textId="77777777" w:rsidR="00B44D6E" w:rsidRDefault="00000000">
      <w:pPr>
        <w:keepNext/>
        <w:spacing w:before="360" w:after="120"/>
      </w:pPr>
      <w:r>
        <w:rPr>
          <w:b/>
          <w:color w:val="1A365D"/>
          <w:sz w:val="36"/>
        </w:rPr>
        <w:lastRenderedPageBreak/>
        <w:t>2. Proposed Solution</w:t>
      </w:r>
    </w:p>
    <w:p w14:paraId="6F0F6575" w14:textId="77777777" w:rsidR="00B44D6E" w:rsidRDefault="00000000">
      <w:r>
        <w:t>The FitBuddy-NM-AI-Tool addresses these critical systemic failure points through a modern, web-based intelligent orchestration framework built on FastAPI and Google Gemini Generative AI engines. The solution operates across three major operational vectors:</w:t>
      </w:r>
    </w:p>
    <w:p w14:paraId="3CB42D32" w14:textId="77777777" w:rsidR="00B44D6E" w:rsidRDefault="00000000">
      <w:pPr>
        <w:pStyle w:val="ListBullet"/>
        <w:spacing w:after="60"/>
      </w:pPr>
      <w:r>
        <w:rPr>
          <w:b/>
        </w:rPr>
        <w:t xml:space="preserve">Dual-Engine Gen-AI Generation: </w:t>
      </w:r>
      <w:r>
        <w:t>Integrates Gemini Pro and Gemini Flash APIs natively via specialized backend client abstraction layers. The Flash client enables instantaneous runtime dynamic schema updates, while the primary Gemini generator builds heavily customized macro-nutrient matrices and tailored multi-week workout blocks based on comprehensive multi-variant user forms.</w:t>
      </w:r>
    </w:p>
    <w:p w14:paraId="67369C05" w14:textId="77777777" w:rsidR="00B44D6E" w:rsidRDefault="00000000">
      <w:pPr>
        <w:pStyle w:val="ListBullet"/>
        <w:spacing w:after="60"/>
      </w:pPr>
      <w:r>
        <w:rPr>
          <w:b/>
        </w:rPr>
        <w:t xml:space="preserve">Centralized Relational Schema Mapping: </w:t>
      </w:r>
      <w:r>
        <w:t>Replaces disconnected logging with a tightly coupled relational database tier powered by SQLAlchemy. This structures user biometrics, dynamic training thresholds, and historical progression into clean, validate-ready data modules.</w:t>
      </w:r>
    </w:p>
    <w:p w14:paraId="350C693F" w14:textId="77777777" w:rsidR="00B44D6E" w:rsidRDefault="00000000">
      <w:pPr>
        <w:pStyle w:val="ListBullet"/>
        <w:spacing w:after="60"/>
      </w:pPr>
      <w:r>
        <w:rPr>
          <w:b/>
        </w:rPr>
        <w:t xml:space="preserve">Reactive &amp; Accessible User Interface: </w:t>
      </w:r>
      <w:r>
        <w:t>Delivers a zero-overhead, highly interactive frontend experience engineered using Semantic HTML and custom CSS templates, maximizing accessibility and lowering user onboarding friction.</w:t>
      </w:r>
    </w:p>
    <w:tbl>
      <w:tblPr>
        <w:tblW w:w="0" w:type="auto"/>
        <w:jc w:val="center"/>
        <w:tblLayout w:type="fixed"/>
        <w:tblLook w:val="04A0" w:firstRow="1" w:lastRow="0" w:firstColumn="1" w:lastColumn="0" w:noHBand="0" w:noVBand="1"/>
      </w:tblPr>
      <w:tblGrid>
        <w:gridCol w:w="9360"/>
      </w:tblGrid>
      <w:tr w:rsidR="00B44D6E" w14:paraId="68E2BFD8" w14:textId="77777777">
        <w:trPr>
          <w:jc w:val="center"/>
        </w:trPr>
        <w:tc>
          <w:tcPr>
            <w:tcW w:w="9360" w:type="dxa"/>
            <w:tcBorders>
              <w:left w:val="single" w:sz="24" w:space="0" w:color="1A365D"/>
            </w:tcBorders>
            <w:shd w:val="clear" w:color="auto" w:fill="F0F4F8"/>
            <w:tcMar>
              <w:top w:w="140" w:type="dxa"/>
              <w:left w:w="200" w:type="dxa"/>
              <w:bottom w:w="140" w:type="dxa"/>
              <w:right w:w="200" w:type="dxa"/>
            </w:tcMar>
          </w:tcPr>
          <w:p w14:paraId="382E7246" w14:textId="77777777" w:rsidR="00B44D6E" w:rsidRDefault="00000000">
            <w:pPr>
              <w:spacing w:after="0"/>
            </w:pPr>
            <w:r>
              <w:rPr>
                <w:i/>
              </w:rPr>
              <w:t>Architectural Directive: The application strictly splits generation pipelines between high-throughput low-latency adjustments (Gemini Flash API) and deep structural wellness modifications (Gemini Pro Engine) to ensure scalable runtime orchestration.</w:t>
            </w:r>
          </w:p>
        </w:tc>
      </w:tr>
    </w:tbl>
    <w:p w14:paraId="5DE6A832" w14:textId="77777777" w:rsidR="00B44D6E" w:rsidRDefault="00000000">
      <w:pPr>
        <w:keepNext/>
        <w:spacing w:before="360" w:after="120"/>
      </w:pPr>
      <w:r>
        <w:rPr>
          <w:b/>
          <w:color w:val="1A365D"/>
          <w:sz w:val="36"/>
        </w:rPr>
        <w:t>3. Architecture &amp; Codebase Module Mapping</w:t>
      </w:r>
    </w:p>
    <w:p w14:paraId="74CF6120" w14:textId="77777777" w:rsidR="00B44D6E" w:rsidRDefault="00000000">
      <w:r>
        <w:t>The physical layout of the codebase directly implements the modules required to resolve the problem domain. The key structural paths are mapped below:</w:t>
      </w:r>
    </w:p>
    <w:p w14:paraId="52CDF618" w14:textId="77777777" w:rsidR="00B44D6E" w:rsidRDefault="00000000">
      <w:pPr>
        <w:keepNext/>
        <w:spacing w:before="240" w:after="80"/>
      </w:pPr>
      <w:r>
        <w:rPr>
          <w:b/>
          <w:color w:val="2C5282"/>
          <w:sz w:val="28"/>
        </w:rPr>
        <w:t>3.1 Core Backend Orchestration &amp; Client Abstraction</w:t>
      </w:r>
    </w:p>
    <w:p w14:paraId="4266DF18" w14:textId="77777777" w:rsidR="00B44D6E" w:rsidRDefault="00000000">
      <w:pPr>
        <w:pStyle w:val="ListBullet"/>
        <w:spacing w:after="60"/>
      </w:pPr>
      <w:r>
        <w:rPr>
          <w:b/>
        </w:rPr>
        <w:t xml:space="preserve">app/main.py: </w:t>
      </w:r>
      <w:r>
        <w:t>Serves as the central application initialization engine, configuring middleware, lifecycle handlers, and bootstrapping operational routes.</w:t>
      </w:r>
    </w:p>
    <w:p w14:paraId="7F897687" w14:textId="77777777" w:rsidR="00B44D6E" w:rsidRDefault="00000000">
      <w:pPr>
        <w:pStyle w:val="ListBullet"/>
        <w:spacing w:after="60"/>
      </w:pPr>
      <w:r>
        <w:rPr>
          <w:b/>
        </w:rPr>
        <w:t xml:space="preserve">app/gemini_client.py: </w:t>
      </w:r>
      <w:r>
        <w:t>Provides the baseline configuration, credential handling, and network session management for connecting securely to Google Gen-AI infrastructure.</w:t>
      </w:r>
    </w:p>
    <w:p w14:paraId="57951EF0" w14:textId="77777777" w:rsidR="00B44D6E" w:rsidRDefault="00000000">
      <w:pPr>
        <w:pStyle w:val="ListBullet"/>
        <w:spacing w:after="60"/>
      </w:pPr>
      <w:r>
        <w:rPr>
          <w:b/>
        </w:rPr>
        <w:t xml:space="preserve">app/gemini_generator.py: </w:t>
      </w:r>
      <w:r>
        <w:t>Contains custom prompt architectures and structural context wrappers targeting the Gemini Pro model to produce comprehensive multi-week wellness frameworks.</w:t>
      </w:r>
    </w:p>
    <w:p w14:paraId="0ED0CDCF" w14:textId="77777777" w:rsidR="00B44D6E" w:rsidRDefault="00000000">
      <w:pPr>
        <w:pStyle w:val="ListBullet"/>
        <w:spacing w:after="60"/>
      </w:pPr>
      <w:r>
        <w:rPr>
          <w:b/>
        </w:rPr>
        <w:t xml:space="preserve">app/gemini_flash_generator.py: </w:t>
      </w:r>
      <w:r>
        <w:t>An optimized, high-velocity prompt execution path mapping directly to the Gemini Flash model for handling immediate plan tweaks and lightweight modifications.</w:t>
      </w:r>
    </w:p>
    <w:p w14:paraId="7B7431E5" w14:textId="77777777" w:rsidR="00B44D6E" w:rsidRDefault="00000000">
      <w:pPr>
        <w:keepNext/>
        <w:spacing w:before="240" w:after="80"/>
      </w:pPr>
      <w:r>
        <w:rPr>
          <w:b/>
          <w:color w:val="2C5282"/>
          <w:sz w:val="28"/>
        </w:rPr>
        <w:t>3.2 Data Persistence &amp; Validation Layers</w:t>
      </w:r>
    </w:p>
    <w:p w14:paraId="33AB2B22" w14:textId="77777777" w:rsidR="00B44D6E" w:rsidRDefault="00000000">
      <w:pPr>
        <w:pStyle w:val="ListBullet"/>
        <w:spacing w:after="60"/>
      </w:pPr>
      <w:r>
        <w:rPr>
          <w:b/>
        </w:rPr>
        <w:t xml:space="preserve">app/database.py: </w:t>
      </w:r>
      <w:r>
        <w:t>Defines the thread-safe connection pooling, environment-configured database engines, and transactional session management lifecycles.</w:t>
      </w:r>
    </w:p>
    <w:p w14:paraId="48A28474" w14:textId="77777777" w:rsidR="00B44D6E" w:rsidRDefault="00000000">
      <w:pPr>
        <w:pStyle w:val="ListBullet"/>
        <w:spacing w:after="60"/>
      </w:pPr>
      <w:r>
        <w:rPr>
          <w:b/>
        </w:rPr>
        <w:lastRenderedPageBreak/>
        <w:t xml:space="preserve">app/models.py: </w:t>
      </w:r>
      <w:r>
        <w:t>Contains the declarative SQLAlchemy relational schemas, mapping physical database storage tables to internal application structures.</w:t>
      </w:r>
    </w:p>
    <w:p w14:paraId="1DC02C76" w14:textId="77777777" w:rsidR="00B44D6E" w:rsidRDefault="00000000">
      <w:pPr>
        <w:pStyle w:val="ListBullet"/>
        <w:spacing w:after="60"/>
      </w:pPr>
      <w:r>
        <w:rPr>
          <w:b/>
        </w:rPr>
        <w:t xml:space="preserve">app/schemas.py: </w:t>
      </w:r>
      <w:r>
        <w:t>Leverages Pydantic serialization layers to enforce strict structural data validation at compile and runtime for incoming frontend payloads.</w:t>
      </w:r>
    </w:p>
    <w:p w14:paraId="707667EE" w14:textId="77777777" w:rsidR="00B44D6E" w:rsidRDefault="00000000">
      <w:pPr>
        <w:pStyle w:val="ListBullet"/>
        <w:spacing w:after="60"/>
      </w:pPr>
      <w:r>
        <w:rPr>
          <w:b/>
        </w:rPr>
        <w:t xml:space="preserve">app/updated_plan.py: </w:t>
      </w:r>
      <w:r>
        <w:t>Houses specialized procedural business logic dedicated entirely to mutating, updating, and recalculating running user fitness frameworks safely.</w:t>
      </w:r>
    </w:p>
    <w:p w14:paraId="097E1717" w14:textId="77777777" w:rsidR="00B44D6E" w:rsidRDefault="00000000">
      <w:pPr>
        <w:keepNext/>
        <w:spacing w:before="240" w:after="80"/>
      </w:pPr>
      <w:r>
        <w:rPr>
          <w:b/>
          <w:color w:val="2C5282"/>
          <w:sz w:val="28"/>
        </w:rPr>
        <w:t>3.3 Frontend Representation Layer</w:t>
      </w:r>
    </w:p>
    <w:p w14:paraId="45488A1F" w14:textId="77777777" w:rsidR="00B44D6E" w:rsidRDefault="00000000">
      <w:pPr>
        <w:pStyle w:val="ListBullet"/>
        <w:spacing w:after="60"/>
      </w:pPr>
      <w:r>
        <w:rPr>
          <w:b/>
        </w:rPr>
        <w:t xml:space="preserve">templates/base.html: </w:t>
      </w:r>
      <w:r>
        <w:t>Implements the core structural layout and layout blueprints inherited across all views.</w:t>
      </w:r>
    </w:p>
    <w:p w14:paraId="0AE7AD05" w14:textId="77777777" w:rsidR="00B44D6E" w:rsidRDefault="00000000">
      <w:pPr>
        <w:pStyle w:val="ListBullet"/>
        <w:spacing w:after="60"/>
      </w:pPr>
      <w:r>
        <w:rPr>
          <w:b/>
        </w:rPr>
        <w:t xml:space="preserve">templates/index.html: </w:t>
      </w:r>
      <w:r>
        <w:t>Houses the primary multi-variant biometric data intake form capturing granular client goals, limitations, and baseline parameters.</w:t>
      </w:r>
    </w:p>
    <w:p w14:paraId="74E53F8D" w14:textId="77777777" w:rsidR="00B44D6E" w:rsidRDefault="00000000">
      <w:pPr>
        <w:pStyle w:val="ListBullet"/>
        <w:spacing w:after="60"/>
      </w:pPr>
      <w:r>
        <w:rPr>
          <w:b/>
        </w:rPr>
        <w:t xml:space="preserve">templates/result.html: </w:t>
      </w:r>
      <w:r>
        <w:t>Renders complex structured Markdown blocks generated by the Gemini engines into an interactive dashboard display matrix.</w:t>
      </w:r>
    </w:p>
    <w:p w14:paraId="19C400E8" w14:textId="77777777" w:rsidR="00B44D6E" w:rsidRDefault="00000000">
      <w:pPr>
        <w:keepNext/>
        <w:spacing w:before="360" w:after="120"/>
      </w:pPr>
      <w:r>
        <w:rPr>
          <w:b/>
          <w:color w:val="1A365D"/>
          <w:sz w:val="36"/>
        </w:rPr>
        <w:t>4. Problem-Solution Fit Matrix</w:t>
      </w:r>
    </w:p>
    <w:p w14:paraId="0F63815A" w14:textId="77777777" w:rsidR="00B44D6E" w:rsidRDefault="00000000">
      <w:r>
        <w:t>The following table systematically traces identified user problem vectors directly back to the architectural solutions engineered within the codebase modules:</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592"/>
        <w:gridCol w:w="3888"/>
        <w:gridCol w:w="2880"/>
      </w:tblGrid>
      <w:tr w:rsidR="00B44D6E" w14:paraId="0F66B130" w14:textId="77777777">
        <w:trPr>
          <w:cantSplit/>
          <w:tblHeader/>
          <w:jc w:val="center"/>
        </w:trPr>
        <w:tc>
          <w:tcPr>
            <w:tcW w:w="2592" w:type="dxa"/>
            <w:shd w:val="clear" w:color="auto" w:fill="1A365D"/>
            <w:tcMar>
              <w:top w:w="120" w:type="dxa"/>
              <w:left w:w="150" w:type="dxa"/>
              <w:bottom w:w="120" w:type="dxa"/>
              <w:right w:w="150" w:type="dxa"/>
            </w:tcMar>
          </w:tcPr>
          <w:p w14:paraId="77660E97" w14:textId="77777777" w:rsidR="00B44D6E" w:rsidRDefault="00000000">
            <w:r>
              <w:rPr>
                <w:b/>
                <w:color w:val="FFFFFF"/>
                <w:sz w:val="21"/>
              </w:rPr>
              <w:t>Identified User Problem</w:t>
            </w:r>
          </w:p>
        </w:tc>
        <w:tc>
          <w:tcPr>
            <w:tcW w:w="3888" w:type="dxa"/>
            <w:shd w:val="clear" w:color="auto" w:fill="1A365D"/>
            <w:tcMar>
              <w:top w:w="120" w:type="dxa"/>
              <w:left w:w="150" w:type="dxa"/>
              <w:bottom w:w="120" w:type="dxa"/>
              <w:right w:w="150" w:type="dxa"/>
            </w:tcMar>
          </w:tcPr>
          <w:p w14:paraId="214AC034" w14:textId="77777777" w:rsidR="00B44D6E" w:rsidRDefault="00000000">
            <w:r>
              <w:rPr>
                <w:b/>
                <w:color w:val="FFFFFF"/>
                <w:sz w:val="21"/>
              </w:rPr>
              <w:t>Gen-AI Orchestrated Remediation</w:t>
            </w:r>
          </w:p>
        </w:tc>
        <w:tc>
          <w:tcPr>
            <w:tcW w:w="2880" w:type="dxa"/>
            <w:shd w:val="clear" w:color="auto" w:fill="1A365D"/>
            <w:tcMar>
              <w:top w:w="120" w:type="dxa"/>
              <w:left w:w="150" w:type="dxa"/>
              <w:bottom w:w="120" w:type="dxa"/>
              <w:right w:w="150" w:type="dxa"/>
            </w:tcMar>
          </w:tcPr>
          <w:p w14:paraId="4BBC3C6B" w14:textId="77777777" w:rsidR="00B44D6E" w:rsidRDefault="00000000">
            <w:r>
              <w:rPr>
                <w:b/>
                <w:color w:val="FFFFFF"/>
                <w:sz w:val="21"/>
              </w:rPr>
              <w:t>Codebase Module Layer</w:t>
            </w:r>
          </w:p>
        </w:tc>
      </w:tr>
      <w:tr w:rsidR="00B44D6E" w14:paraId="2F28CF31" w14:textId="77777777">
        <w:trPr>
          <w:cantSplit/>
          <w:jc w:val="center"/>
        </w:trPr>
        <w:tc>
          <w:tcPr>
            <w:tcW w:w="2592" w:type="dxa"/>
            <w:shd w:val="clear" w:color="auto" w:fill="FFFFFF"/>
            <w:tcMar>
              <w:top w:w="100" w:type="dxa"/>
              <w:left w:w="150" w:type="dxa"/>
              <w:bottom w:w="100" w:type="dxa"/>
              <w:right w:w="150" w:type="dxa"/>
            </w:tcMar>
          </w:tcPr>
          <w:p w14:paraId="71A82985" w14:textId="77777777" w:rsidR="00B44D6E" w:rsidRDefault="00000000">
            <w:pPr>
              <w:spacing w:after="0"/>
            </w:pPr>
            <w:r>
              <w:rPr>
                <w:sz w:val="20"/>
              </w:rPr>
              <w:t>Fragmented Health Tracking</w:t>
            </w:r>
          </w:p>
        </w:tc>
        <w:tc>
          <w:tcPr>
            <w:tcW w:w="3888" w:type="dxa"/>
            <w:shd w:val="clear" w:color="auto" w:fill="FFFFFF"/>
            <w:tcMar>
              <w:top w:w="100" w:type="dxa"/>
              <w:left w:w="150" w:type="dxa"/>
              <w:bottom w:w="100" w:type="dxa"/>
              <w:right w:w="150" w:type="dxa"/>
            </w:tcMar>
          </w:tcPr>
          <w:p w14:paraId="5B4DBE2A" w14:textId="77777777" w:rsidR="00B44D6E" w:rsidRDefault="00000000">
            <w:pPr>
              <w:spacing w:after="0"/>
            </w:pPr>
            <w:r>
              <w:rPr>
                <w:sz w:val="20"/>
              </w:rPr>
              <w:t>Centralizes operational tracking metrics via strict relational constraints mapped directly to historical baseline schemas.</w:t>
            </w:r>
          </w:p>
        </w:tc>
        <w:tc>
          <w:tcPr>
            <w:tcW w:w="2880" w:type="dxa"/>
            <w:shd w:val="clear" w:color="auto" w:fill="FFFFFF"/>
            <w:tcMar>
              <w:top w:w="100" w:type="dxa"/>
              <w:left w:w="150" w:type="dxa"/>
              <w:bottom w:w="100" w:type="dxa"/>
              <w:right w:w="150" w:type="dxa"/>
            </w:tcMar>
          </w:tcPr>
          <w:p w14:paraId="50852BFF" w14:textId="77777777" w:rsidR="00B44D6E" w:rsidRDefault="00000000">
            <w:pPr>
              <w:spacing w:after="0"/>
            </w:pPr>
            <w:r>
              <w:rPr>
                <w:rFonts w:ascii="Consolas" w:hAnsi="Consolas"/>
                <w:sz w:val="19"/>
              </w:rPr>
              <w:t>app/models.py</w:t>
            </w:r>
          </w:p>
          <w:p w14:paraId="1FF5AE34" w14:textId="77777777" w:rsidR="00B44D6E" w:rsidRDefault="00000000">
            <w:pPr>
              <w:spacing w:after="0"/>
            </w:pPr>
            <w:r>
              <w:rPr>
                <w:rFonts w:ascii="Consolas" w:hAnsi="Consolas"/>
                <w:sz w:val="19"/>
              </w:rPr>
              <w:t>app/database.py</w:t>
            </w:r>
          </w:p>
        </w:tc>
      </w:tr>
      <w:tr w:rsidR="00B44D6E" w14:paraId="1F658889" w14:textId="77777777">
        <w:trPr>
          <w:cantSplit/>
          <w:jc w:val="center"/>
        </w:trPr>
        <w:tc>
          <w:tcPr>
            <w:tcW w:w="2592" w:type="dxa"/>
            <w:shd w:val="clear" w:color="auto" w:fill="F7FAFC"/>
            <w:tcMar>
              <w:top w:w="100" w:type="dxa"/>
              <w:left w:w="150" w:type="dxa"/>
              <w:bottom w:w="100" w:type="dxa"/>
              <w:right w:w="150" w:type="dxa"/>
            </w:tcMar>
          </w:tcPr>
          <w:p w14:paraId="4BA15D85" w14:textId="77777777" w:rsidR="00B44D6E" w:rsidRDefault="00000000">
            <w:pPr>
              <w:spacing w:after="0"/>
            </w:pPr>
            <w:r>
              <w:rPr>
                <w:sz w:val="20"/>
              </w:rPr>
              <w:t>Rigid, Non-Adaptive Planning</w:t>
            </w:r>
          </w:p>
        </w:tc>
        <w:tc>
          <w:tcPr>
            <w:tcW w:w="3888" w:type="dxa"/>
            <w:shd w:val="clear" w:color="auto" w:fill="F7FAFC"/>
            <w:tcMar>
              <w:top w:w="100" w:type="dxa"/>
              <w:left w:w="150" w:type="dxa"/>
              <w:bottom w:w="100" w:type="dxa"/>
              <w:right w:w="150" w:type="dxa"/>
            </w:tcMar>
          </w:tcPr>
          <w:p w14:paraId="088DA58A" w14:textId="77777777" w:rsidR="00B44D6E" w:rsidRDefault="00000000">
            <w:pPr>
              <w:spacing w:after="0"/>
            </w:pPr>
            <w:r>
              <w:rPr>
                <w:sz w:val="20"/>
              </w:rPr>
              <w:t>Leverages Gemini Flash API clients to execute low-latency contextual plan adjustments based on immediate runtime user feedback.</w:t>
            </w:r>
          </w:p>
        </w:tc>
        <w:tc>
          <w:tcPr>
            <w:tcW w:w="2880" w:type="dxa"/>
            <w:shd w:val="clear" w:color="auto" w:fill="F7FAFC"/>
            <w:tcMar>
              <w:top w:w="100" w:type="dxa"/>
              <w:left w:w="150" w:type="dxa"/>
              <w:bottom w:w="100" w:type="dxa"/>
              <w:right w:w="150" w:type="dxa"/>
            </w:tcMar>
          </w:tcPr>
          <w:p w14:paraId="3D145A07" w14:textId="77777777" w:rsidR="00B44D6E" w:rsidRDefault="00000000">
            <w:pPr>
              <w:spacing w:after="0"/>
            </w:pPr>
            <w:r>
              <w:rPr>
                <w:rFonts w:ascii="Consolas" w:hAnsi="Consolas"/>
                <w:sz w:val="19"/>
              </w:rPr>
              <w:t>app/gemini_flash_generator.py</w:t>
            </w:r>
          </w:p>
          <w:p w14:paraId="50CE8F8A" w14:textId="77777777" w:rsidR="00B44D6E" w:rsidRDefault="00000000">
            <w:pPr>
              <w:spacing w:after="0"/>
            </w:pPr>
            <w:r>
              <w:rPr>
                <w:rFonts w:ascii="Consolas" w:hAnsi="Consolas"/>
                <w:sz w:val="19"/>
              </w:rPr>
              <w:t>app/updated_plan.py</w:t>
            </w:r>
          </w:p>
        </w:tc>
      </w:tr>
      <w:tr w:rsidR="00B44D6E" w14:paraId="732BD775" w14:textId="77777777">
        <w:trPr>
          <w:cantSplit/>
          <w:jc w:val="center"/>
        </w:trPr>
        <w:tc>
          <w:tcPr>
            <w:tcW w:w="2592" w:type="dxa"/>
            <w:shd w:val="clear" w:color="auto" w:fill="FFFFFF"/>
            <w:tcMar>
              <w:top w:w="100" w:type="dxa"/>
              <w:left w:w="150" w:type="dxa"/>
              <w:bottom w:w="100" w:type="dxa"/>
              <w:right w:w="150" w:type="dxa"/>
            </w:tcMar>
          </w:tcPr>
          <w:p w14:paraId="1533BCB9" w14:textId="77777777" w:rsidR="00B44D6E" w:rsidRDefault="00000000">
            <w:pPr>
              <w:spacing w:after="0"/>
            </w:pPr>
            <w:r>
              <w:rPr>
                <w:sz w:val="20"/>
              </w:rPr>
              <w:t>Cognitive &amp; Decision Fatigue</w:t>
            </w:r>
          </w:p>
        </w:tc>
        <w:tc>
          <w:tcPr>
            <w:tcW w:w="3888" w:type="dxa"/>
            <w:shd w:val="clear" w:color="auto" w:fill="FFFFFF"/>
            <w:tcMar>
              <w:top w:w="100" w:type="dxa"/>
              <w:left w:w="150" w:type="dxa"/>
              <w:bottom w:w="100" w:type="dxa"/>
              <w:right w:w="150" w:type="dxa"/>
            </w:tcMar>
          </w:tcPr>
          <w:p w14:paraId="7CDBCD96" w14:textId="77777777" w:rsidR="00B44D6E" w:rsidRDefault="00000000">
            <w:pPr>
              <w:spacing w:after="0"/>
            </w:pPr>
            <w:r>
              <w:rPr>
                <w:sz w:val="20"/>
              </w:rPr>
              <w:t>Automates structured prompt composition context mapping using Gemini Pro to synthesize unified macro and workout frames instantly.</w:t>
            </w:r>
          </w:p>
        </w:tc>
        <w:tc>
          <w:tcPr>
            <w:tcW w:w="2880" w:type="dxa"/>
            <w:shd w:val="clear" w:color="auto" w:fill="FFFFFF"/>
            <w:tcMar>
              <w:top w:w="100" w:type="dxa"/>
              <w:left w:w="150" w:type="dxa"/>
              <w:bottom w:w="100" w:type="dxa"/>
              <w:right w:w="150" w:type="dxa"/>
            </w:tcMar>
          </w:tcPr>
          <w:p w14:paraId="176ADF2B" w14:textId="77777777" w:rsidR="00B44D6E" w:rsidRDefault="00000000">
            <w:pPr>
              <w:spacing w:after="0"/>
            </w:pPr>
            <w:r>
              <w:rPr>
                <w:rFonts w:ascii="Consolas" w:hAnsi="Consolas"/>
                <w:sz w:val="19"/>
              </w:rPr>
              <w:t>app/gemini_generator.py</w:t>
            </w:r>
          </w:p>
          <w:p w14:paraId="7A0028D8" w14:textId="77777777" w:rsidR="00B44D6E" w:rsidRDefault="00000000">
            <w:pPr>
              <w:spacing w:after="0"/>
            </w:pPr>
            <w:r>
              <w:rPr>
                <w:rFonts w:ascii="Consolas" w:hAnsi="Consolas"/>
                <w:sz w:val="19"/>
              </w:rPr>
              <w:t>templates/result.html</w:t>
            </w:r>
          </w:p>
        </w:tc>
      </w:tr>
      <w:tr w:rsidR="00B44D6E" w14:paraId="37CA7E7A" w14:textId="77777777">
        <w:trPr>
          <w:cantSplit/>
          <w:jc w:val="center"/>
        </w:trPr>
        <w:tc>
          <w:tcPr>
            <w:tcW w:w="2592" w:type="dxa"/>
            <w:shd w:val="clear" w:color="auto" w:fill="F7FAFC"/>
            <w:tcMar>
              <w:top w:w="100" w:type="dxa"/>
              <w:left w:w="150" w:type="dxa"/>
              <w:bottom w:w="100" w:type="dxa"/>
              <w:right w:w="150" w:type="dxa"/>
            </w:tcMar>
          </w:tcPr>
          <w:p w14:paraId="73F5A068" w14:textId="77777777" w:rsidR="00B44D6E" w:rsidRDefault="00000000">
            <w:pPr>
              <w:spacing w:after="0"/>
            </w:pPr>
            <w:r>
              <w:rPr>
                <w:sz w:val="20"/>
              </w:rPr>
              <w:t>Safety &amp; Biometric Misalignment</w:t>
            </w:r>
          </w:p>
        </w:tc>
        <w:tc>
          <w:tcPr>
            <w:tcW w:w="3888" w:type="dxa"/>
            <w:shd w:val="clear" w:color="auto" w:fill="F7FAFC"/>
            <w:tcMar>
              <w:top w:w="100" w:type="dxa"/>
              <w:left w:w="150" w:type="dxa"/>
              <w:bottom w:w="100" w:type="dxa"/>
              <w:right w:w="150" w:type="dxa"/>
            </w:tcMar>
          </w:tcPr>
          <w:p w14:paraId="3117AE31" w14:textId="77777777" w:rsidR="00B44D6E" w:rsidRDefault="00000000">
            <w:pPr>
              <w:spacing w:after="0"/>
            </w:pPr>
            <w:r>
              <w:rPr>
                <w:sz w:val="20"/>
              </w:rPr>
              <w:t>Forces payload validation constraints via Pydantic on incoming multi-variant biometric intake form properties.</w:t>
            </w:r>
          </w:p>
        </w:tc>
        <w:tc>
          <w:tcPr>
            <w:tcW w:w="2880" w:type="dxa"/>
            <w:shd w:val="clear" w:color="auto" w:fill="F7FAFC"/>
            <w:tcMar>
              <w:top w:w="100" w:type="dxa"/>
              <w:left w:w="150" w:type="dxa"/>
              <w:bottom w:w="100" w:type="dxa"/>
              <w:right w:w="150" w:type="dxa"/>
            </w:tcMar>
          </w:tcPr>
          <w:p w14:paraId="748263BE" w14:textId="77777777" w:rsidR="00B44D6E" w:rsidRDefault="00000000">
            <w:pPr>
              <w:spacing w:after="0"/>
            </w:pPr>
            <w:r>
              <w:rPr>
                <w:rFonts w:ascii="Consolas" w:hAnsi="Consolas"/>
                <w:sz w:val="19"/>
              </w:rPr>
              <w:t>app/schemas.py</w:t>
            </w:r>
          </w:p>
          <w:p w14:paraId="493956FA" w14:textId="77777777" w:rsidR="00B44D6E" w:rsidRDefault="00000000">
            <w:pPr>
              <w:spacing w:after="0"/>
            </w:pPr>
            <w:r>
              <w:rPr>
                <w:rFonts w:ascii="Consolas" w:hAnsi="Consolas"/>
                <w:sz w:val="19"/>
              </w:rPr>
              <w:t>templates/index.html</w:t>
            </w:r>
          </w:p>
        </w:tc>
      </w:tr>
    </w:tbl>
    <w:p w14:paraId="6E62D700" w14:textId="77777777" w:rsidR="00FB2C39" w:rsidRDefault="00FB2C39"/>
    <w:sectPr w:rsidR="00FB2C3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518505">
    <w:abstractNumId w:val="8"/>
  </w:num>
  <w:num w:numId="2" w16cid:durableId="655453884">
    <w:abstractNumId w:val="6"/>
  </w:num>
  <w:num w:numId="3" w16cid:durableId="1788543903">
    <w:abstractNumId w:val="5"/>
  </w:num>
  <w:num w:numId="4" w16cid:durableId="821704401">
    <w:abstractNumId w:val="4"/>
  </w:num>
  <w:num w:numId="5" w16cid:durableId="1129474586">
    <w:abstractNumId w:val="7"/>
  </w:num>
  <w:num w:numId="6" w16cid:durableId="1973704936">
    <w:abstractNumId w:val="3"/>
  </w:num>
  <w:num w:numId="7" w16cid:durableId="862980655">
    <w:abstractNumId w:val="2"/>
  </w:num>
  <w:num w:numId="8" w16cid:durableId="971711208">
    <w:abstractNumId w:val="1"/>
  </w:num>
  <w:num w:numId="9" w16cid:durableId="208416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386"/>
    <w:rsid w:val="00AA1D8D"/>
    <w:rsid w:val="00B44D6E"/>
    <w:rsid w:val="00B47730"/>
    <w:rsid w:val="00CB0664"/>
    <w:rsid w:val="00D37AB2"/>
    <w:rsid w:val="00FB2C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630EA"/>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devananth</cp:lastModifiedBy>
  <cp:revision>2</cp:revision>
  <dcterms:created xsi:type="dcterms:W3CDTF">2013-12-23T23:15:00Z</dcterms:created>
  <dcterms:modified xsi:type="dcterms:W3CDTF">2026-09-30T10:13:00Z</dcterms:modified>
  <cp:category/>
</cp:coreProperties>
</file>