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CellSpacing w:w="15" w:type="dxa"/>
        <w:tblCellMar>
          <w:left w:w="0" w:type="dxa"/>
          <w:right w:w="0" w:type="dxa"/>
        </w:tblCellMar>
        <w:tblLook w:val="04A0" w:firstRow="1" w:lastRow="0" w:firstColumn="1" w:lastColumn="0" w:noHBand="0" w:noVBand="1"/>
      </w:tblPr>
      <w:tblGrid>
        <w:gridCol w:w="2147"/>
        <w:gridCol w:w="4335"/>
      </w:tblGrid>
      <w:tr w:rsidR="009B254B" w:rsidRPr="00045D5A" w14:paraId="114BED3C" w14:textId="77777777" w:rsidTr="00B76DB4">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96A709" w14:textId="77777777" w:rsidR="009B254B" w:rsidRPr="00045D5A" w:rsidRDefault="009B254B" w:rsidP="00B76DB4">
            <w:r w:rsidRPr="00045D5A">
              <w:rPr>
                <w:b/>
                <w:bCs/>
              </w:rPr>
              <w:t>Field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92D03F" w14:textId="77777777" w:rsidR="009B254B" w:rsidRPr="00045D5A" w:rsidRDefault="009B254B" w:rsidP="00B76DB4">
            <w:r w:rsidRPr="00045D5A">
              <w:rPr>
                <w:b/>
                <w:bCs/>
              </w:rPr>
              <w:t>Detail</w:t>
            </w:r>
          </w:p>
        </w:tc>
      </w:tr>
      <w:tr w:rsidR="009B254B" w:rsidRPr="00045D5A" w14:paraId="544B2319" w14:textId="77777777" w:rsidTr="00B76DB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D8E373" w14:textId="77777777" w:rsidR="009B254B" w:rsidRPr="00045D5A" w:rsidRDefault="009B254B" w:rsidP="00B76DB4">
            <w:r w:rsidRPr="00045D5A">
              <w:rPr>
                <w:b/>
                <w:bCs/>
              </w:rPr>
              <w:t>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9A85A6" w14:textId="77777777" w:rsidR="009B254B" w:rsidRPr="00045D5A" w:rsidRDefault="009B254B" w:rsidP="00B76DB4">
            <w:r w:rsidRPr="00045D5A">
              <w:t>3</w:t>
            </w:r>
            <w:r>
              <w:t>0</w:t>
            </w:r>
            <w:r w:rsidRPr="00045D5A">
              <w:t xml:space="preserve"> </w:t>
            </w:r>
            <w:r>
              <w:t>September</w:t>
            </w:r>
            <w:r w:rsidRPr="00045D5A">
              <w:t xml:space="preserve"> 202</w:t>
            </w:r>
            <w:r>
              <w:t>6</w:t>
            </w:r>
            <w:r w:rsidRPr="00045D5A">
              <w:t xml:space="preserve"> </w:t>
            </w:r>
          </w:p>
          <w:p w14:paraId="7A060718" w14:textId="77777777" w:rsidR="009B254B" w:rsidRPr="00045D5A" w:rsidRDefault="009B254B" w:rsidP="00B76DB4"/>
        </w:tc>
      </w:tr>
      <w:tr w:rsidR="009B254B" w:rsidRPr="00045D5A" w14:paraId="36F1DCFB" w14:textId="77777777" w:rsidTr="00B76DB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8E47D4" w14:textId="77777777" w:rsidR="009B254B" w:rsidRPr="00045D5A" w:rsidRDefault="009B254B" w:rsidP="00B76DB4">
            <w:r w:rsidRPr="00045D5A">
              <w:rPr>
                <w:b/>
                <w:bCs/>
              </w:rPr>
              <w:t>Team 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667060" w14:textId="77777777" w:rsidR="009B254B" w:rsidRPr="00045D5A" w:rsidRDefault="009B254B" w:rsidP="00B76DB4">
            <w:r w:rsidRPr="004C7DD3">
              <w:rPr>
                <w:i/>
                <w:iCs/>
              </w:rPr>
              <w:t>SWTID-2026-9332</w:t>
            </w:r>
          </w:p>
        </w:tc>
      </w:tr>
      <w:tr w:rsidR="009B254B" w:rsidRPr="00045D5A" w14:paraId="7C86657A" w14:textId="77777777" w:rsidTr="00B76DB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B7554F" w14:textId="77777777" w:rsidR="009B254B" w:rsidRPr="00045D5A" w:rsidRDefault="009B254B" w:rsidP="00B76DB4">
            <w:r w:rsidRPr="00045D5A">
              <w:rPr>
                <w:b/>
                <w:bCs/>
              </w:rPr>
              <w:t>Project Name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50A684" w14:textId="77777777" w:rsidR="009B254B" w:rsidRPr="00045D5A" w:rsidRDefault="009B254B" w:rsidP="00B76DB4">
            <w:proofErr w:type="spellStart"/>
            <w:r w:rsidRPr="00045D5A">
              <w:t>FitBuddy</w:t>
            </w:r>
            <w:proofErr w:type="spellEnd"/>
            <w:r w:rsidRPr="00045D5A">
              <w:t xml:space="preserve"> AI Tool (</w:t>
            </w:r>
            <w:proofErr w:type="spellStart"/>
            <w:r w:rsidRPr="00045D5A">
              <w:t>FitBuddy</w:t>
            </w:r>
            <w:proofErr w:type="spellEnd"/>
            <w:r w:rsidRPr="00045D5A">
              <w:t xml:space="preserve">-NM-AI-Tool) </w:t>
            </w:r>
          </w:p>
          <w:p w14:paraId="641108AB" w14:textId="77777777" w:rsidR="009B254B" w:rsidRPr="00045D5A" w:rsidRDefault="009B254B" w:rsidP="00B76DB4"/>
        </w:tc>
      </w:tr>
      <w:tr w:rsidR="009B254B" w:rsidRPr="00045D5A" w14:paraId="4B0236C4" w14:textId="77777777" w:rsidTr="00B76DB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F005F6" w14:textId="77777777" w:rsidR="009B254B" w:rsidRPr="00045D5A" w:rsidRDefault="009B254B" w:rsidP="00B76DB4">
            <w:r w:rsidRPr="00045D5A">
              <w:rPr>
                <w:b/>
                <w:bCs/>
              </w:rPr>
              <w:t>Maximum Marks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2185F5" w14:textId="77777777" w:rsidR="009B254B" w:rsidRPr="00045D5A" w:rsidRDefault="009B254B" w:rsidP="00B76DB4">
            <w:r w:rsidRPr="00045D5A">
              <w:t xml:space="preserve">2 Marks </w:t>
            </w:r>
          </w:p>
          <w:p w14:paraId="221CEECF" w14:textId="77777777" w:rsidR="009B254B" w:rsidRPr="00045D5A" w:rsidRDefault="009B254B" w:rsidP="00B76DB4"/>
        </w:tc>
      </w:tr>
    </w:tbl>
    <w:p w14:paraId="018403E9" w14:textId="77777777" w:rsidR="009B254B" w:rsidRDefault="009B254B">
      <w:pPr>
        <w:spacing w:before="480" w:after="120"/>
        <w:jc w:val="center"/>
        <w:rPr>
          <w:b/>
          <w:color w:val="1F4E79"/>
          <w:sz w:val="48"/>
        </w:rPr>
      </w:pPr>
    </w:p>
    <w:p w14:paraId="722E98A9" w14:textId="6E31A496" w:rsidR="00963D2E" w:rsidRDefault="00000000">
      <w:pPr>
        <w:spacing w:before="480" w:after="120"/>
        <w:jc w:val="center"/>
      </w:pPr>
      <w:r>
        <w:rPr>
          <w:b/>
          <w:color w:val="1F4E79"/>
          <w:sz w:val="48"/>
        </w:rPr>
        <w:t>SOLUTION ARCHITECTURE DOCUMENT</w:t>
      </w:r>
    </w:p>
    <w:p w14:paraId="00A39112" w14:textId="77777777" w:rsidR="00963D2E" w:rsidRDefault="00000000">
      <w:pPr>
        <w:spacing w:after="480"/>
        <w:jc w:val="center"/>
      </w:pPr>
      <w:r>
        <w:rPr>
          <w:i/>
          <w:color w:val="595959"/>
          <w:sz w:val="28"/>
        </w:rPr>
        <w:t>Project Implementation Blueprint for FitBuddy-NM-AI-Tool</w:t>
      </w:r>
    </w:p>
    <w:p w14:paraId="1E0114D1" w14:textId="77777777" w:rsidR="00963D2E" w:rsidRDefault="00963D2E">
      <w:pPr>
        <w:spacing w:after="240"/>
      </w:pPr>
    </w:p>
    <w:p w14:paraId="2A884F06" w14:textId="77777777" w:rsidR="00963D2E" w:rsidRDefault="00000000">
      <w:pPr>
        <w:pStyle w:val="Heading1"/>
        <w:spacing w:before="240" w:after="120"/>
      </w:pPr>
      <w:r>
        <w:rPr>
          <w:rFonts w:ascii="Arial" w:hAnsi="Arial"/>
          <w:color w:val="1F4E79"/>
          <w:sz w:val="36"/>
        </w:rPr>
        <w:t>1. Document Introduction</w:t>
      </w:r>
    </w:p>
    <w:p w14:paraId="4A4C67E4" w14:textId="77777777" w:rsidR="00963D2E" w:rsidRDefault="00000000">
      <w:r>
        <w:t>This Solution Architecture document describes the end-to-end multi-tier system technical structure built for the FitBuddy-NM-AI-Tool application. The architecture incorporates an asynchronous web delivery server layer, local structured persistence systems, model interface controllers, and interactive responsive client template renderers. By breaking down the software's ecosystem down into logical presentation, processing, storage, and external orchestration layers, this blueprint details how the system achieves reliable user request routing, low-latency prompt generation, and rigid data structural compliance.</w:t>
      </w:r>
    </w:p>
    <w:p w14:paraId="703A7BB1" w14:textId="77777777" w:rsidR="00963D2E" w:rsidRDefault="00000000">
      <w:pPr>
        <w:pStyle w:val="Heading1"/>
        <w:spacing w:before="240" w:after="120"/>
      </w:pPr>
      <w:r>
        <w:rPr>
          <w:rFonts w:ascii="Arial" w:hAnsi="Arial"/>
          <w:color w:val="1F4E79"/>
          <w:sz w:val="36"/>
        </w:rPr>
        <w:t>2. Multi-Tier Architecture Layout</w:t>
      </w:r>
    </w:p>
    <w:p w14:paraId="0EA82001" w14:textId="77777777" w:rsidR="00963D2E" w:rsidRDefault="00000000">
      <w:r>
        <w:t>The application operates via a classic decoupled architecture designed to abstract complex Large Language Model inferences away from web layout presentation flows. The application structure spans four primary architectural layers:</w:t>
      </w:r>
    </w:p>
    <w:p w14:paraId="62E06CA6" w14:textId="77777777" w:rsidR="00963D2E" w:rsidRDefault="00000000">
      <w:pPr>
        <w:pStyle w:val="Heading2"/>
        <w:spacing w:before="240" w:after="120"/>
      </w:pPr>
      <w:r>
        <w:rPr>
          <w:rFonts w:ascii="Arial" w:hAnsi="Arial"/>
          <w:color w:val="2E74B5"/>
          <w:sz w:val="28"/>
        </w:rPr>
        <w:lastRenderedPageBreak/>
        <w:t>2.1 Presentation / Client Interaction Tier</w:t>
      </w:r>
    </w:p>
    <w:p w14:paraId="56B5158A" w14:textId="77777777" w:rsidR="00963D2E" w:rsidRDefault="00000000">
      <w:r>
        <w:rPr>
          <w:b/>
        </w:rPr>
        <w:t>• UI Layout Scaffolding (</w:t>
      </w:r>
      <w:r>
        <w:rPr>
          <w:i/>
        </w:rPr>
        <w:t>templates/base.html</w:t>
      </w:r>
      <w:r>
        <w:t>): Provides global unified layout rendering templates, incorporating shared structural headers, asset styling attachments, and navigational controls to ensure an identical aesthetic across views.</w:t>
      </w:r>
      <w:r>
        <w:br/>
      </w:r>
      <w:r>
        <w:rPr>
          <w:b/>
        </w:rPr>
        <w:t>• User Ingestion Layer (</w:t>
      </w:r>
      <w:r>
        <w:rPr>
          <w:i/>
        </w:rPr>
        <w:t>templates/index.html</w:t>
      </w:r>
      <w:r>
        <w:t>): Renders client forms explicitly built to extract essential biological vectors, metabolic constraints, workout fitness targets, and health preferences.</w:t>
      </w:r>
      <w:r>
        <w:br/>
      </w:r>
      <w:r>
        <w:rPr>
          <w:b/>
        </w:rPr>
        <w:t>• Custom Plan Visualizer (</w:t>
      </w:r>
      <w:r>
        <w:rPr>
          <w:i/>
        </w:rPr>
        <w:t>templates/result.html</w:t>
      </w:r>
      <w:r>
        <w:t>): Dynamic interface component engineered to structure, bind, and beautifully render complex Markdown-heavy workout scripts and meal matrices returned from the core processor engines.</w:t>
      </w:r>
      <w:r>
        <w:br/>
      </w:r>
      <w:r>
        <w:rPr>
          <w:b/>
        </w:rPr>
        <w:t>• Administrative Console (</w:t>
      </w:r>
      <w:r>
        <w:rPr>
          <w:i/>
        </w:rPr>
        <w:t>templates/all_users.html</w:t>
      </w:r>
      <w:r>
        <w:t>): Provides system operators with a structured dashboard listing active profiles, account metrics, and generated routine states stored in records.</w:t>
      </w:r>
      <w:r>
        <w:br/>
      </w:r>
      <w:r>
        <w:rPr>
          <w:b/>
        </w:rPr>
        <w:t>• Cascading Stylesheets (</w:t>
      </w:r>
      <w:r>
        <w:rPr>
          <w:i/>
        </w:rPr>
        <w:t>static/css/style.css</w:t>
      </w:r>
      <w:r>
        <w:t>): Houses local look-and-feel presentation variables, column arrangements, grid definitions, typographic hierarchies, and button components.</w:t>
      </w:r>
    </w:p>
    <w:p w14:paraId="7C0824EC" w14:textId="77777777" w:rsidR="00963D2E" w:rsidRDefault="00000000">
      <w:pPr>
        <w:pStyle w:val="Heading2"/>
        <w:spacing w:before="240" w:after="120"/>
      </w:pPr>
      <w:r>
        <w:rPr>
          <w:rFonts w:ascii="Arial" w:hAnsi="Arial"/>
          <w:color w:val="2E74B5"/>
          <w:sz w:val="28"/>
        </w:rPr>
        <w:t>2.2 Application Processing &amp; Routing Tier</w:t>
      </w:r>
    </w:p>
    <w:p w14:paraId="5F7D711C" w14:textId="77777777" w:rsidR="00963D2E" w:rsidRDefault="00000000">
      <w:r>
        <w:rPr>
          <w:b/>
        </w:rPr>
        <w:t>• Application Factory (</w:t>
      </w:r>
      <w:r>
        <w:rPr>
          <w:i/>
        </w:rPr>
        <w:t>app/__init__.py</w:t>
      </w:r>
      <w:r>
        <w:t>): Initializes runtime application objects, structural modules, context settings, and environment path configurations.</w:t>
      </w:r>
      <w:r>
        <w:br/>
      </w:r>
      <w:r>
        <w:rPr>
          <w:b/>
        </w:rPr>
        <w:t>• Main Initialization Server Engine (</w:t>
      </w:r>
      <w:r>
        <w:rPr>
          <w:i/>
        </w:rPr>
        <w:t>app/main.py</w:t>
      </w:r>
      <w:r>
        <w:t>): The core orchestration gateway executing web server configurations, global security mid-tier tools, cross-origin resource permissions, and static directory assets exposure rules.</w:t>
      </w:r>
      <w:r>
        <w:br/>
      </w:r>
      <w:r>
        <w:rPr>
          <w:b/>
        </w:rPr>
        <w:t>• Endpoints &amp; Route Controllers (</w:t>
      </w:r>
      <w:r>
        <w:rPr>
          <w:i/>
        </w:rPr>
        <w:t>app/routes.py</w:t>
      </w:r>
      <w:r>
        <w:t>): Decouples explicit HTTP verbs (GET, POST) into dedicated processing pipelines. Binds multi-variable user requests to internal core actions and handles layout delivery loops.</w:t>
      </w:r>
      <w:r>
        <w:br/>
      </w:r>
      <w:r>
        <w:rPr>
          <w:b/>
        </w:rPr>
        <w:t>• Environmental Variables Interface (</w:t>
      </w:r>
      <w:r>
        <w:rPr>
          <w:i/>
        </w:rPr>
        <w:t>app/config.py &amp; .env.example</w:t>
      </w:r>
      <w:r>
        <w:t>): Controls runtime configuration loading, extraction of external API keys, database driver addresses, and system execution profiles securely.</w:t>
      </w:r>
    </w:p>
    <w:p w14:paraId="6A693748" w14:textId="77777777" w:rsidR="00963D2E" w:rsidRDefault="00000000">
      <w:pPr>
        <w:pStyle w:val="Heading2"/>
        <w:spacing w:before="240" w:after="120"/>
      </w:pPr>
      <w:r>
        <w:rPr>
          <w:rFonts w:ascii="Arial" w:hAnsi="Arial"/>
          <w:color w:val="2E74B5"/>
          <w:sz w:val="28"/>
        </w:rPr>
        <w:t>2.3 Artificial Intelligence Inference &amp; Prompt Engineering Tier</w:t>
      </w:r>
    </w:p>
    <w:p w14:paraId="617AA583" w14:textId="77777777" w:rsidR="00963D2E" w:rsidRDefault="00000000">
      <w:r>
        <w:rPr>
          <w:b/>
        </w:rPr>
        <w:t>• Core Client Wrapper (</w:t>
      </w:r>
      <w:r>
        <w:rPr>
          <w:i/>
        </w:rPr>
        <w:t>app/gemini_client.py</w:t>
      </w:r>
      <w:r>
        <w:t>): Provides a robust connection pool and client manager wrapper interacting directly with external Google Google AI developer software kits.</w:t>
      </w:r>
      <w:r>
        <w:br/>
      </w:r>
      <w:r>
        <w:rPr>
          <w:b/>
        </w:rPr>
        <w:t>• Deep Base Routine Generator (</w:t>
      </w:r>
      <w:r>
        <w:rPr>
          <w:i/>
        </w:rPr>
        <w:t>app/gemini_generator.py</w:t>
      </w:r>
      <w:r>
        <w:t>): Houses context-heavy system prompts optimized for the deep Gemini Pro model. Forwards full metabolic parameters to structure comprehensive multi-week baseline nutritional blocks and physiological splits.</w:t>
      </w:r>
      <w:r>
        <w:br/>
      </w:r>
      <w:r>
        <w:rPr>
          <w:b/>
        </w:rPr>
        <w:t>• Real-Time Revision Flash Engine (</w:t>
      </w:r>
      <w:r>
        <w:rPr>
          <w:i/>
        </w:rPr>
        <w:t>app/gemini_flash_generator.py</w:t>
      </w:r>
      <w:r>
        <w:t>): Interacts with the Gemini Flash model instance. Designed to process lightweight conversational questions or instant localized dietary swaps at ultra-low latency bounds.</w:t>
      </w:r>
      <w:r>
        <w:br/>
      </w:r>
      <w:r>
        <w:rPr>
          <w:b/>
        </w:rPr>
        <w:t>• Iterative Adjustment Controller (</w:t>
      </w:r>
      <w:r>
        <w:rPr>
          <w:i/>
        </w:rPr>
        <w:t>app/updated_plan.py</w:t>
      </w:r>
      <w:r>
        <w:t>): Combines historical context baselines with incoming modification requests, rewriting existing generated matrices smoothly without breaking macro limits.</w:t>
      </w:r>
    </w:p>
    <w:p w14:paraId="392C830F" w14:textId="77777777" w:rsidR="00963D2E" w:rsidRDefault="00000000">
      <w:pPr>
        <w:pStyle w:val="Heading2"/>
        <w:spacing w:before="240" w:after="120"/>
      </w:pPr>
      <w:r>
        <w:rPr>
          <w:rFonts w:ascii="Arial" w:hAnsi="Arial"/>
          <w:color w:val="2E74B5"/>
          <w:sz w:val="28"/>
        </w:rPr>
        <w:lastRenderedPageBreak/>
        <w:t>2.4 Local Persistence &amp; Object Mapping Data Tier</w:t>
      </w:r>
    </w:p>
    <w:p w14:paraId="7BACA293" w14:textId="77777777" w:rsidR="00963D2E" w:rsidRDefault="00000000">
      <w:r>
        <w:rPr>
          <w:b/>
        </w:rPr>
        <w:t>• Relational Engine Connector (</w:t>
      </w:r>
      <w:r>
        <w:rPr>
          <w:i/>
        </w:rPr>
        <w:t>app/database.py</w:t>
      </w:r>
      <w:r>
        <w:t>): Initializes connection management pools, builds transactional workspace sessions, and provisions underlying context operations.</w:t>
      </w:r>
      <w:r>
        <w:br/>
      </w:r>
      <w:r>
        <w:rPr>
          <w:b/>
        </w:rPr>
        <w:t>• Database Table Schemas (</w:t>
      </w:r>
      <w:r>
        <w:rPr>
          <w:i/>
        </w:rPr>
        <w:t>app/models.py</w:t>
      </w:r>
      <w:r>
        <w:t>): Declares database tables and mappings representing structural relationships between user identities, parameter logs, and physical plan caches.</w:t>
      </w:r>
      <w:r>
        <w:br/>
      </w:r>
      <w:r>
        <w:rPr>
          <w:b/>
        </w:rPr>
        <w:t>• Strict Network Model Schemas (</w:t>
      </w:r>
      <w:r>
        <w:rPr>
          <w:i/>
        </w:rPr>
        <w:t>app/schemas.py</w:t>
      </w:r>
      <w:r>
        <w:t>): Leverages runtime parameter testing engines (Pydantic parsing classes) to validate, cast, and guarantee incoming payload data types before storage or inference.</w:t>
      </w:r>
    </w:p>
    <w:p w14:paraId="28E5D039" w14:textId="77777777" w:rsidR="00963D2E" w:rsidRDefault="00000000">
      <w:pPr>
        <w:pStyle w:val="Heading1"/>
        <w:spacing w:before="240" w:after="120"/>
      </w:pPr>
      <w:r>
        <w:rPr>
          <w:rFonts w:ascii="Arial" w:hAnsi="Arial"/>
          <w:color w:val="1F4E79"/>
          <w:sz w:val="36"/>
        </w:rPr>
        <w:t>3. Dataflow &amp; Component Architecture Matrix</w:t>
      </w:r>
    </w:p>
    <w:p w14:paraId="1371E710" w14:textId="77777777" w:rsidR="00963D2E" w:rsidRDefault="00000000">
      <w:r>
        <w:t>The following matrix documents the interaction paths, ingestion types, and directional data pathways linking the software modules together:</w:t>
      </w:r>
    </w:p>
    <w:tbl>
      <w:tblPr>
        <w:tblW w:w="0" w:type="auto"/>
        <w:jc w:val="center"/>
        <w:tblBorders>
          <w:top w:val="single" w:sz="4" w:space="0" w:color="D3D3D3"/>
          <w:bottom w:val="single" w:sz="12" w:space="0" w:color="1F4E79"/>
          <w:insideH w:val="single" w:sz="4" w:space="0" w:color="E0E0E0"/>
        </w:tblBorders>
        <w:tblLook w:val="04A0" w:firstRow="1" w:lastRow="0" w:firstColumn="1" w:lastColumn="0" w:noHBand="0" w:noVBand="1"/>
      </w:tblPr>
      <w:tblGrid>
        <w:gridCol w:w="2442"/>
        <w:gridCol w:w="2849"/>
        <w:gridCol w:w="1715"/>
        <w:gridCol w:w="2654"/>
      </w:tblGrid>
      <w:tr w:rsidR="00963D2E" w14:paraId="68B31F74" w14:textId="77777777">
        <w:trPr>
          <w:jc w:val="center"/>
        </w:trPr>
        <w:tc>
          <w:tcPr>
            <w:tcW w:w="2592" w:type="dxa"/>
            <w:shd w:val="clear" w:color="auto" w:fill="1F4E79"/>
            <w:tcMar>
              <w:top w:w="120" w:type="dxa"/>
              <w:left w:w="150" w:type="dxa"/>
              <w:bottom w:w="120" w:type="dxa"/>
              <w:right w:w="150" w:type="dxa"/>
            </w:tcMar>
          </w:tcPr>
          <w:p w14:paraId="13BA07D0" w14:textId="77777777" w:rsidR="00963D2E" w:rsidRDefault="00000000">
            <w:pPr>
              <w:jc w:val="center"/>
            </w:pPr>
            <w:r>
              <w:rPr>
                <w:b/>
                <w:color w:val="FFFFFF"/>
                <w:sz w:val="21"/>
              </w:rPr>
              <w:t>Source Component Layer</w:t>
            </w:r>
          </w:p>
        </w:tc>
        <w:tc>
          <w:tcPr>
            <w:tcW w:w="2592" w:type="dxa"/>
            <w:shd w:val="clear" w:color="auto" w:fill="1F4E79"/>
            <w:tcMar>
              <w:top w:w="120" w:type="dxa"/>
              <w:left w:w="150" w:type="dxa"/>
              <w:bottom w:w="120" w:type="dxa"/>
              <w:right w:w="150" w:type="dxa"/>
            </w:tcMar>
          </w:tcPr>
          <w:p w14:paraId="62CA7679" w14:textId="77777777" w:rsidR="00963D2E" w:rsidRDefault="00000000">
            <w:pPr>
              <w:jc w:val="center"/>
            </w:pPr>
            <w:r>
              <w:rPr>
                <w:b/>
                <w:color w:val="FFFFFF"/>
                <w:sz w:val="21"/>
              </w:rPr>
              <w:t>Target Dependency Module</w:t>
            </w:r>
          </w:p>
        </w:tc>
        <w:tc>
          <w:tcPr>
            <w:tcW w:w="1872" w:type="dxa"/>
            <w:shd w:val="clear" w:color="auto" w:fill="1F4E79"/>
            <w:tcMar>
              <w:top w:w="120" w:type="dxa"/>
              <w:left w:w="150" w:type="dxa"/>
              <w:bottom w:w="120" w:type="dxa"/>
              <w:right w:w="150" w:type="dxa"/>
            </w:tcMar>
          </w:tcPr>
          <w:p w14:paraId="0C2FFDD7" w14:textId="77777777" w:rsidR="00963D2E" w:rsidRDefault="00000000">
            <w:pPr>
              <w:jc w:val="center"/>
            </w:pPr>
            <w:r>
              <w:rPr>
                <w:b/>
                <w:color w:val="FFFFFF"/>
                <w:sz w:val="21"/>
              </w:rPr>
              <w:t>Data Payload Type</w:t>
            </w:r>
          </w:p>
        </w:tc>
        <w:tc>
          <w:tcPr>
            <w:tcW w:w="3024" w:type="dxa"/>
            <w:shd w:val="clear" w:color="auto" w:fill="1F4E79"/>
            <w:tcMar>
              <w:top w:w="120" w:type="dxa"/>
              <w:left w:w="150" w:type="dxa"/>
              <w:bottom w:w="120" w:type="dxa"/>
              <w:right w:w="150" w:type="dxa"/>
            </w:tcMar>
          </w:tcPr>
          <w:p w14:paraId="2829DA94" w14:textId="77777777" w:rsidR="00963D2E" w:rsidRDefault="00000000">
            <w:pPr>
              <w:jc w:val="center"/>
            </w:pPr>
            <w:r>
              <w:rPr>
                <w:b/>
                <w:color w:val="FFFFFF"/>
                <w:sz w:val="21"/>
              </w:rPr>
              <w:t>Architectural Operational Goal</w:t>
            </w:r>
          </w:p>
        </w:tc>
      </w:tr>
      <w:tr w:rsidR="00963D2E" w14:paraId="3886E727" w14:textId="77777777">
        <w:trPr>
          <w:jc w:val="center"/>
        </w:trPr>
        <w:tc>
          <w:tcPr>
            <w:tcW w:w="2592" w:type="dxa"/>
            <w:shd w:val="clear" w:color="auto" w:fill="F2F5F8"/>
            <w:tcMar>
              <w:top w:w="100" w:type="dxa"/>
              <w:left w:w="120" w:type="dxa"/>
              <w:bottom w:w="100" w:type="dxa"/>
              <w:right w:w="120" w:type="dxa"/>
            </w:tcMar>
          </w:tcPr>
          <w:p w14:paraId="3ACA8E1E" w14:textId="77777777" w:rsidR="00963D2E" w:rsidRDefault="00000000">
            <w:pPr>
              <w:spacing w:before="40" w:after="40"/>
            </w:pPr>
            <w:r>
              <w:rPr>
                <w:sz w:val="19"/>
              </w:rPr>
              <w:t>templates/index.html (Form Ingestion)</w:t>
            </w:r>
          </w:p>
        </w:tc>
        <w:tc>
          <w:tcPr>
            <w:tcW w:w="2592" w:type="dxa"/>
            <w:shd w:val="clear" w:color="auto" w:fill="F2F5F8"/>
            <w:tcMar>
              <w:top w:w="100" w:type="dxa"/>
              <w:left w:w="120" w:type="dxa"/>
              <w:bottom w:w="100" w:type="dxa"/>
              <w:right w:w="120" w:type="dxa"/>
            </w:tcMar>
          </w:tcPr>
          <w:p w14:paraId="07BADABC" w14:textId="77777777" w:rsidR="00963D2E" w:rsidRDefault="00000000">
            <w:pPr>
              <w:spacing w:before="40" w:after="40"/>
            </w:pPr>
            <w:r>
              <w:rPr>
                <w:sz w:val="19"/>
              </w:rPr>
              <w:t>app/routes.py (POST Router Gateway)</w:t>
            </w:r>
          </w:p>
        </w:tc>
        <w:tc>
          <w:tcPr>
            <w:tcW w:w="1872" w:type="dxa"/>
            <w:shd w:val="clear" w:color="auto" w:fill="F2F5F8"/>
            <w:tcMar>
              <w:top w:w="100" w:type="dxa"/>
              <w:left w:w="120" w:type="dxa"/>
              <w:bottom w:w="100" w:type="dxa"/>
              <w:right w:w="120" w:type="dxa"/>
            </w:tcMar>
          </w:tcPr>
          <w:p w14:paraId="26661CDD" w14:textId="77777777" w:rsidR="00963D2E" w:rsidRDefault="00000000">
            <w:pPr>
              <w:spacing w:before="40" w:after="40"/>
            </w:pPr>
            <w:r>
              <w:rPr>
                <w:sz w:val="19"/>
              </w:rPr>
              <w:t>HTTP FormData (Plaintext Variables)</w:t>
            </w:r>
          </w:p>
        </w:tc>
        <w:tc>
          <w:tcPr>
            <w:tcW w:w="3024" w:type="dxa"/>
            <w:shd w:val="clear" w:color="auto" w:fill="F2F5F8"/>
            <w:tcMar>
              <w:top w:w="100" w:type="dxa"/>
              <w:left w:w="120" w:type="dxa"/>
              <w:bottom w:w="100" w:type="dxa"/>
              <w:right w:w="120" w:type="dxa"/>
            </w:tcMar>
          </w:tcPr>
          <w:p w14:paraId="366E1776" w14:textId="77777777" w:rsidR="00963D2E" w:rsidRDefault="00000000">
            <w:pPr>
              <w:spacing w:before="40" w:after="40"/>
            </w:pPr>
            <w:r>
              <w:rPr>
                <w:sz w:val="19"/>
              </w:rPr>
              <w:t>Transfers biometric attributes, caloric profile constraints, and personal fitness goals into backend controllers.</w:t>
            </w:r>
          </w:p>
        </w:tc>
      </w:tr>
      <w:tr w:rsidR="00963D2E" w14:paraId="7DDBB544" w14:textId="77777777">
        <w:trPr>
          <w:jc w:val="center"/>
        </w:trPr>
        <w:tc>
          <w:tcPr>
            <w:tcW w:w="2592" w:type="dxa"/>
            <w:shd w:val="clear" w:color="auto" w:fill="FFFFFF"/>
            <w:tcMar>
              <w:top w:w="100" w:type="dxa"/>
              <w:left w:w="120" w:type="dxa"/>
              <w:bottom w:w="100" w:type="dxa"/>
              <w:right w:w="120" w:type="dxa"/>
            </w:tcMar>
          </w:tcPr>
          <w:p w14:paraId="2A5EA27A" w14:textId="77777777" w:rsidR="00963D2E" w:rsidRDefault="00000000">
            <w:pPr>
              <w:spacing w:before="40" w:after="40"/>
            </w:pPr>
            <w:r>
              <w:rPr>
                <w:sz w:val="19"/>
              </w:rPr>
              <w:t>app/routes.py (Controller Object)</w:t>
            </w:r>
          </w:p>
        </w:tc>
        <w:tc>
          <w:tcPr>
            <w:tcW w:w="2592" w:type="dxa"/>
            <w:shd w:val="clear" w:color="auto" w:fill="FFFFFF"/>
            <w:tcMar>
              <w:top w:w="100" w:type="dxa"/>
              <w:left w:w="120" w:type="dxa"/>
              <w:bottom w:w="100" w:type="dxa"/>
              <w:right w:w="120" w:type="dxa"/>
            </w:tcMar>
          </w:tcPr>
          <w:p w14:paraId="0B8BFDF6" w14:textId="77777777" w:rsidR="00963D2E" w:rsidRDefault="00000000">
            <w:pPr>
              <w:spacing w:before="40" w:after="40"/>
            </w:pPr>
            <w:r>
              <w:rPr>
                <w:sz w:val="19"/>
              </w:rPr>
              <w:t>app/schemas.py (Pydantic Models)</w:t>
            </w:r>
          </w:p>
        </w:tc>
        <w:tc>
          <w:tcPr>
            <w:tcW w:w="1872" w:type="dxa"/>
            <w:shd w:val="clear" w:color="auto" w:fill="FFFFFF"/>
            <w:tcMar>
              <w:top w:w="100" w:type="dxa"/>
              <w:left w:w="120" w:type="dxa"/>
              <w:bottom w:w="100" w:type="dxa"/>
              <w:right w:w="120" w:type="dxa"/>
            </w:tcMar>
          </w:tcPr>
          <w:p w14:paraId="149A7F77" w14:textId="77777777" w:rsidR="00963D2E" w:rsidRDefault="00000000">
            <w:pPr>
              <w:spacing w:before="40" w:after="40"/>
            </w:pPr>
            <w:r>
              <w:rPr>
                <w:sz w:val="19"/>
              </w:rPr>
              <w:t>Unvalidated Python Dict Objects</w:t>
            </w:r>
          </w:p>
        </w:tc>
        <w:tc>
          <w:tcPr>
            <w:tcW w:w="3024" w:type="dxa"/>
            <w:shd w:val="clear" w:color="auto" w:fill="FFFFFF"/>
            <w:tcMar>
              <w:top w:w="100" w:type="dxa"/>
              <w:left w:w="120" w:type="dxa"/>
              <w:bottom w:w="100" w:type="dxa"/>
              <w:right w:w="120" w:type="dxa"/>
            </w:tcMar>
          </w:tcPr>
          <w:p w14:paraId="0618BB72" w14:textId="77777777" w:rsidR="00963D2E" w:rsidRDefault="00000000">
            <w:pPr>
              <w:spacing w:before="40" w:after="40"/>
            </w:pPr>
            <w:r>
              <w:rPr>
                <w:sz w:val="19"/>
              </w:rPr>
              <w:t>Validates incoming data fields, typing bounds, and string constraints before initiating AI pipelines.</w:t>
            </w:r>
          </w:p>
        </w:tc>
      </w:tr>
      <w:tr w:rsidR="00963D2E" w14:paraId="29631753" w14:textId="77777777">
        <w:trPr>
          <w:jc w:val="center"/>
        </w:trPr>
        <w:tc>
          <w:tcPr>
            <w:tcW w:w="2592" w:type="dxa"/>
            <w:shd w:val="clear" w:color="auto" w:fill="F2F5F8"/>
            <w:tcMar>
              <w:top w:w="100" w:type="dxa"/>
              <w:left w:w="120" w:type="dxa"/>
              <w:bottom w:w="100" w:type="dxa"/>
              <w:right w:w="120" w:type="dxa"/>
            </w:tcMar>
          </w:tcPr>
          <w:p w14:paraId="70C5DC06" w14:textId="77777777" w:rsidR="00963D2E" w:rsidRDefault="00000000">
            <w:pPr>
              <w:spacing w:before="40" w:after="40"/>
            </w:pPr>
            <w:r>
              <w:rPr>
                <w:sz w:val="19"/>
              </w:rPr>
              <w:t>app/routes.py (Verified Context)</w:t>
            </w:r>
          </w:p>
        </w:tc>
        <w:tc>
          <w:tcPr>
            <w:tcW w:w="2592" w:type="dxa"/>
            <w:shd w:val="clear" w:color="auto" w:fill="F2F5F8"/>
            <w:tcMar>
              <w:top w:w="100" w:type="dxa"/>
              <w:left w:w="120" w:type="dxa"/>
              <w:bottom w:w="100" w:type="dxa"/>
              <w:right w:w="120" w:type="dxa"/>
            </w:tcMar>
          </w:tcPr>
          <w:p w14:paraId="7196C8CA" w14:textId="77777777" w:rsidR="00963D2E" w:rsidRDefault="00000000">
            <w:pPr>
              <w:spacing w:before="40" w:after="40"/>
            </w:pPr>
            <w:r>
              <w:rPr>
                <w:sz w:val="19"/>
              </w:rPr>
              <w:t>app/gemini_generator.py (Pro Engine)</w:t>
            </w:r>
          </w:p>
        </w:tc>
        <w:tc>
          <w:tcPr>
            <w:tcW w:w="1872" w:type="dxa"/>
            <w:shd w:val="clear" w:color="auto" w:fill="F2F5F8"/>
            <w:tcMar>
              <w:top w:w="100" w:type="dxa"/>
              <w:left w:w="120" w:type="dxa"/>
              <w:bottom w:w="100" w:type="dxa"/>
              <w:right w:w="120" w:type="dxa"/>
            </w:tcMar>
          </w:tcPr>
          <w:p w14:paraId="40A1DBE7" w14:textId="77777777" w:rsidR="00963D2E" w:rsidRDefault="00000000">
            <w:pPr>
              <w:spacing w:before="40" w:after="40"/>
            </w:pPr>
            <w:r>
              <w:rPr>
                <w:sz w:val="19"/>
              </w:rPr>
              <w:t>Structured Context String Payloads</w:t>
            </w:r>
          </w:p>
        </w:tc>
        <w:tc>
          <w:tcPr>
            <w:tcW w:w="3024" w:type="dxa"/>
            <w:shd w:val="clear" w:color="auto" w:fill="F2F5F8"/>
            <w:tcMar>
              <w:top w:w="100" w:type="dxa"/>
              <w:left w:w="120" w:type="dxa"/>
              <w:bottom w:w="100" w:type="dxa"/>
              <w:right w:w="120" w:type="dxa"/>
            </w:tcMar>
          </w:tcPr>
          <w:p w14:paraId="1C7E03C3" w14:textId="77777777" w:rsidR="00963D2E" w:rsidRDefault="00000000">
            <w:pPr>
              <w:spacing w:before="40" w:after="40"/>
            </w:pPr>
            <w:r>
              <w:rPr>
                <w:sz w:val="19"/>
              </w:rPr>
              <w:t>Triggers deep Generative prompt construction to build comprehensive multi-week plans.</w:t>
            </w:r>
          </w:p>
        </w:tc>
      </w:tr>
      <w:tr w:rsidR="00963D2E" w14:paraId="392E2AF5" w14:textId="77777777">
        <w:trPr>
          <w:jc w:val="center"/>
        </w:trPr>
        <w:tc>
          <w:tcPr>
            <w:tcW w:w="2592" w:type="dxa"/>
            <w:shd w:val="clear" w:color="auto" w:fill="FFFFFF"/>
            <w:tcMar>
              <w:top w:w="100" w:type="dxa"/>
              <w:left w:w="120" w:type="dxa"/>
              <w:bottom w:w="100" w:type="dxa"/>
              <w:right w:w="120" w:type="dxa"/>
            </w:tcMar>
          </w:tcPr>
          <w:p w14:paraId="59828991" w14:textId="77777777" w:rsidR="00963D2E" w:rsidRDefault="00000000">
            <w:pPr>
              <w:spacing w:before="40" w:after="40"/>
            </w:pPr>
            <w:r>
              <w:rPr>
                <w:sz w:val="19"/>
              </w:rPr>
              <w:t>app/updated_plan.py (Revision Tier)</w:t>
            </w:r>
          </w:p>
        </w:tc>
        <w:tc>
          <w:tcPr>
            <w:tcW w:w="2592" w:type="dxa"/>
            <w:shd w:val="clear" w:color="auto" w:fill="FFFFFF"/>
            <w:tcMar>
              <w:top w:w="100" w:type="dxa"/>
              <w:left w:w="120" w:type="dxa"/>
              <w:bottom w:w="100" w:type="dxa"/>
              <w:right w:w="120" w:type="dxa"/>
            </w:tcMar>
          </w:tcPr>
          <w:p w14:paraId="7FE46546" w14:textId="77777777" w:rsidR="00963D2E" w:rsidRDefault="00000000">
            <w:pPr>
              <w:spacing w:before="40" w:after="40"/>
            </w:pPr>
            <w:r>
              <w:rPr>
                <w:sz w:val="19"/>
              </w:rPr>
              <w:t>app/gemini_flash_generator.py (Flash Engine)</w:t>
            </w:r>
          </w:p>
        </w:tc>
        <w:tc>
          <w:tcPr>
            <w:tcW w:w="1872" w:type="dxa"/>
            <w:shd w:val="clear" w:color="auto" w:fill="FFFFFF"/>
            <w:tcMar>
              <w:top w:w="100" w:type="dxa"/>
              <w:left w:w="120" w:type="dxa"/>
              <w:bottom w:w="100" w:type="dxa"/>
              <w:right w:w="120" w:type="dxa"/>
            </w:tcMar>
          </w:tcPr>
          <w:p w14:paraId="780E3A51" w14:textId="77777777" w:rsidR="00963D2E" w:rsidRDefault="00000000">
            <w:pPr>
              <w:spacing w:before="40" w:after="40"/>
            </w:pPr>
            <w:r>
              <w:rPr>
                <w:sz w:val="19"/>
              </w:rPr>
              <w:t>Incremental Amendment Tokens</w:t>
            </w:r>
          </w:p>
        </w:tc>
        <w:tc>
          <w:tcPr>
            <w:tcW w:w="3024" w:type="dxa"/>
            <w:shd w:val="clear" w:color="auto" w:fill="FFFFFF"/>
            <w:tcMar>
              <w:top w:w="100" w:type="dxa"/>
              <w:left w:w="120" w:type="dxa"/>
              <w:bottom w:w="100" w:type="dxa"/>
              <w:right w:w="120" w:type="dxa"/>
            </w:tcMar>
          </w:tcPr>
          <w:p w14:paraId="54E03A6C" w14:textId="77777777" w:rsidR="00963D2E" w:rsidRDefault="00000000">
            <w:pPr>
              <w:spacing w:before="40" w:after="40"/>
            </w:pPr>
            <w:r>
              <w:rPr>
                <w:sz w:val="19"/>
              </w:rPr>
              <w:t>Forwards quick revision text to immediate micro-inference engines for low-overhead routine modifications.</w:t>
            </w:r>
          </w:p>
        </w:tc>
      </w:tr>
      <w:tr w:rsidR="00963D2E" w14:paraId="578661C2" w14:textId="77777777">
        <w:trPr>
          <w:jc w:val="center"/>
        </w:trPr>
        <w:tc>
          <w:tcPr>
            <w:tcW w:w="2592" w:type="dxa"/>
            <w:shd w:val="clear" w:color="auto" w:fill="F2F5F8"/>
            <w:tcMar>
              <w:top w:w="100" w:type="dxa"/>
              <w:left w:w="120" w:type="dxa"/>
              <w:bottom w:w="100" w:type="dxa"/>
              <w:right w:w="120" w:type="dxa"/>
            </w:tcMar>
          </w:tcPr>
          <w:p w14:paraId="3B32DE28" w14:textId="77777777" w:rsidR="00963D2E" w:rsidRDefault="00000000">
            <w:pPr>
              <w:spacing w:before="40" w:after="40"/>
            </w:pPr>
            <w:r>
              <w:rPr>
                <w:sz w:val="19"/>
              </w:rPr>
              <w:t>app/routes.py &amp; Core Managers</w:t>
            </w:r>
          </w:p>
        </w:tc>
        <w:tc>
          <w:tcPr>
            <w:tcW w:w="2592" w:type="dxa"/>
            <w:shd w:val="clear" w:color="auto" w:fill="F2F5F8"/>
            <w:tcMar>
              <w:top w:w="100" w:type="dxa"/>
              <w:left w:w="120" w:type="dxa"/>
              <w:bottom w:w="100" w:type="dxa"/>
              <w:right w:w="120" w:type="dxa"/>
            </w:tcMar>
          </w:tcPr>
          <w:p w14:paraId="2981869D" w14:textId="77777777" w:rsidR="00963D2E" w:rsidRDefault="00000000">
            <w:pPr>
              <w:spacing w:before="40" w:after="40"/>
            </w:pPr>
            <w:r>
              <w:rPr>
                <w:sz w:val="19"/>
              </w:rPr>
              <w:t>app/database.py &amp; app/models.py</w:t>
            </w:r>
          </w:p>
        </w:tc>
        <w:tc>
          <w:tcPr>
            <w:tcW w:w="1872" w:type="dxa"/>
            <w:shd w:val="clear" w:color="auto" w:fill="F2F5F8"/>
            <w:tcMar>
              <w:top w:w="100" w:type="dxa"/>
              <w:left w:w="120" w:type="dxa"/>
              <w:bottom w:w="100" w:type="dxa"/>
              <w:right w:w="120" w:type="dxa"/>
            </w:tcMar>
          </w:tcPr>
          <w:p w14:paraId="691605F5" w14:textId="77777777" w:rsidR="00963D2E" w:rsidRDefault="00000000">
            <w:pPr>
              <w:spacing w:before="40" w:after="40"/>
            </w:pPr>
            <w:r>
              <w:rPr>
                <w:sz w:val="19"/>
              </w:rPr>
              <w:t>ORM Active Record Entity Models</w:t>
            </w:r>
          </w:p>
        </w:tc>
        <w:tc>
          <w:tcPr>
            <w:tcW w:w="3024" w:type="dxa"/>
            <w:shd w:val="clear" w:color="auto" w:fill="F2F5F8"/>
            <w:tcMar>
              <w:top w:w="100" w:type="dxa"/>
              <w:left w:w="120" w:type="dxa"/>
              <w:bottom w:w="100" w:type="dxa"/>
              <w:right w:w="120" w:type="dxa"/>
            </w:tcMar>
          </w:tcPr>
          <w:p w14:paraId="0CEF6871" w14:textId="77777777" w:rsidR="00963D2E" w:rsidRDefault="00000000">
            <w:pPr>
              <w:spacing w:before="40" w:after="40"/>
            </w:pPr>
            <w:r>
              <w:rPr>
                <w:sz w:val="19"/>
              </w:rPr>
              <w:t>Saves user profile instances, historical plan changes, and generated AI string blocks to disks permanently.</w:t>
            </w:r>
          </w:p>
        </w:tc>
      </w:tr>
    </w:tbl>
    <w:p w14:paraId="59613DD8" w14:textId="77777777" w:rsidR="00963D2E" w:rsidRDefault="00963D2E">
      <w:pPr>
        <w:spacing w:after="240"/>
      </w:pPr>
    </w:p>
    <w:p w14:paraId="028E76AB" w14:textId="77777777" w:rsidR="00963D2E" w:rsidRDefault="00000000">
      <w:pPr>
        <w:pStyle w:val="Heading1"/>
        <w:spacing w:before="240" w:after="120"/>
      </w:pPr>
      <w:r>
        <w:rPr>
          <w:rFonts w:ascii="Arial" w:hAnsi="Arial"/>
          <w:color w:val="1F4E79"/>
          <w:sz w:val="36"/>
        </w:rPr>
        <w:lastRenderedPageBreak/>
        <w:t>4. System Request Lifecycle &amp; Processing Workflow</w:t>
      </w:r>
    </w:p>
    <w:p w14:paraId="2E6B2084" w14:textId="77777777" w:rsidR="00963D2E" w:rsidRDefault="00000000">
      <w:r>
        <w:t>The operational execution route inside the architecture follows a highly structured, sequential data path to handle generation tasks safely:</w:t>
      </w:r>
    </w:p>
    <w:p w14:paraId="5ECB29BE" w14:textId="77777777" w:rsidR="00963D2E" w:rsidRDefault="00000000">
      <w:pPr>
        <w:spacing w:after="80"/>
        <w:ind w:left="360"/>
      </w:pPr>
      <w:r>
        <w:rPr>
          <w:b/>
          <w:color w:val="1F4E79"/>
        </w:rPr>
        <w:t xml:space="preserve">1. </w:t>
      </w:r>
      <w:r>
        <w:rPr>
          <w:b/>
        </w:rPr>
        <w:t xml:space="preserve">Ingestion &amp; Client Request Initialization: </w:t>
      </w:r>
      <w:r>
        <w:t>The user fills out the biometric form interface inside index.html. Clicking submit sends a POST payload containing variables (age, height, weight, activity scale, injuries) across the network to app/routes.py.</w:t>
      </w:r>
    </w:p>
    <w:p w14:paraId="330D3AF0" w14:textId="77777777" w:rsidR="00963D2E" w:rsidRDefault="00000000">
      <w:pPr>
        <w:spacing w:after="80"/>
        <w:ind w:left="360"/>
      </w:pPr>
      <w:r>
        <w:rPr>
          <w:b/>
          <w:color w:val="1F4E79"/>
        </w:rPr>
        <w:t xml:space="preserve">2. </w:t>
      </w:r>
      <w:r>
        <w:rPr>
          <w:b/>
        </w:rPr>
        <w:t xml:space="preserve">Data Validation &amp; Threat Shielding: </w:t>
      </w:r>
      <w:r>
        <w:t>The server intercepts the form package, routing it into schema schemas.py. Pydantic validation scripts verify parameter types, confirm non-negative numerical limits, and flag out-of-bounds fields safely before any processing occurs.</w:t>
      </w:r>
    </w:p>
    <w:p w14:paraId="1D9AC5A8" w14:textId="77777777" w:rsidR="00963D2E" w:rsidRDefault="00000000">
      <w:pPr>
        <w:spacing w:after="80"/>
        <w:ind w:left="360"/>
      </w:pPr>
      <w:r>
        <w:rPr>
          <w:b/>
          <w:color w:val="1F4E79"/>
        </w:rPr>
        <w:t xml:space="preserve">3. </w:t>
      </w:r>
      <w:r>
        <w:rPr>
          <w:b/>
        </w:rPr>
        <w:t xml:space="preserve">Database Record Allocation: </w:t>
      </w:r>
      <w:r>
        <w:t>The operational router hooks database.py to spin up a transactional workspace. A new row matching user schemas (models.py) is created to capture baseline telemetry metrics safely.</w:t>
      </w:r>
    </w:p>
    <w:p w14:paraId="559D87E9" w14:textId="77777777" w:rsidR="00963D2E" w:rsidRDefault="00000000">
      <w:pPr>
        <w:spacing w:after="80"/>
        <w:ind w:left="360"/>
      </w:pPr>
      <w:r>
        <w:rPr>
          <w:b/>
          <w:color w:val="1F4E79"/>
        </w:rPr>
        <w:t xml:space="preserve">4. </w:t>
      </w:r>
      <w:r>
        <w:rPr>
          <w:b/>
        </w:rPr>
        <w:t xml:space="preserve">Generative Context Orchestration: </w:t>
      </w:r>
      <w:r>
        <w:t>The system extracts the operational Gemini key through config.py. The request hooks gemini_client.py, handing input packets down to gemini_generator.py to assemble highly targeted system instructions tailored to the user profile.</w:t>
      </w:r>
    </w:p>
    <w:p w14:paraId="1773D33C" w14:textId="77777777" w:rsidR="00963D2E" w:rsidRDefault="00000000">
      <w:pPr>
        <w:spacing w:after="80"/>
        <w:ind w:left="360"/>
      </w:pPr>
      <w:r>
        <w:rPr>
          <w:b/>
          <w:color w:val="1F4E79"/>
        </w:rPr>
        <w:t xml:space="preserve">5. </w:t>
      </w:r>
      <w:r>
        <w:rPr>
          <w:b/>
        </w:rPr>
        <w:t xml:space="preserve">Remote Model Processing Layer: </w:t>
      </w:r>
      <w:r>
        <w:t>The payload hits Google's inference servers via an encoded TLS link. Gemini Pro evaluates instructions to produce structured plans containing calorie ratios, macro weights, and safety-audited workout structures.</w:t>
      </w:r>
    </w:p>
    <w:p w14:paraId="517B5340" w14:textId="77777777" w:rsidR="00963D2E" w:rsidRDefault="00000000">
      <w:pPr>
        <w:spacing w:after="80"/>
        <w:ind w:left="360"/>
      </w:pPr>
      <w:r>
        <w:rPr>
          <w:b/>
          <w:color w:val="1F4E79"/>
        </w:rPr>
        <w:t xml:space="preserve">6. </w:t>
      </w:r>
      <w:r>
        <w:rPr>
          <w:b/>
        </w:rPr>
        <w:t xml:space="preserve">Response Capture &amp; Persistence: </w:t>
      </w:r>
      <w:r>
        <w:t>The response data blocks streams into route handlers. The plaintext content cache fields in models.py get updated, saving the AI-generated routine block securely to disk.</w:t>
      </w:r>
    </w:p>
    <w:p w14:paraId="0335AFC5" w14:textId="77777777" w:rsidR="00963D2E" w:rsidRDefault="00000000">
      <w:pPr>
        <w:spacing w:after="80"/>
        <w:ind w:left="360"/>
      </w:pPr>
      <w:r>
        <w:rPr>
          <w:b/>
          <w:color w:val="1F4E79"/>
        </w:rPr>
        <w:t xml:space="preserve">7. </w:t>
      </w:r>
      <w:r>
        <w:rPr>
          <w:b/>
        </w:rPr>
        <w:t xml:space="preserve">Dynamic Layout Presentation: </w:t>
      </w:r>
      <w:r>
        <w:t>The application passes the persistent entity down to templates/result.html. The UI engine blends the text block into structural container classes styled by style.css, returning a readable document to the user.</w:t>
      </w:r>
    </w:p>
    <w:p w14:paraId="3DA4D329" w14:textId="77777777" w:rsidR="00963D2E" w:rsidRDefault="00963D2E">
      <w:pPr>
        <w:spacing w:after="240"/>
      </w:pPr>
    </w:p>
    <w:p w14:paraId="7745A762" w14:textId="77777777" w:rsidR="00963D2E" w:rsidRDefault="00000000">
      <w:pPr>
        <w:pStyle w:val="Heading1"/>
        <w:spacing w:before="240" w:after="120"/>
      </w:pPr>
      <w:r>
        <w:rPr>
          <w:rFonts w:ascii="Arial" w:hAnsi="Arial"/>
          <w:color w:val="1F4E79"/>
          <w:sz w:val="36"/>
        </w:rPr>
        <w:t>5. Architectural Compliance &amp; Health Notice</w:t>
      </w:r>
    </w:p>
    <w:p w14:paraId="46334320" w14:textId="77777777" w:rsidR="00963D2E" w:rsidRDefault="00000000">
      <w:pPr>
        <w:spacing w:after="240"/>
      </w:pPr>
      <w:r>
        <w:rPr>
          <w:i/>
          <w:color w:val="7F7F7F"/>
          <w:sz w:val="20"/>
        </w:rPr>
        <w:t>This document is generated for architectural planning, mapping, and technical system evaluation purposes only. All generation procedures, prompt pipelines, and code executions tracking across the system must maintain independent validation layers. For medical advice or professional diagnosis, always consult an authorized healthcare practitioner. AI systems are subject to unexpected runtime variations or hallucinations; internal data structures must be rigorously tested via automated suites prior to production server deployments.</w:t>
      </w:r>
    </w:p>
    <w:sectPr w:rsidR="00963D2E"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Latha">
    <w:panose1 w:val="02000400000000000000"/>
    <w:charset w:val="00"/>
    <w:family w:val="swiss"/>
    <w:pitch w:val="variable"/>
    <w:sig w:usb0="001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89358323">
    <w:abstractNumId w:val="8"/>
  </w:num>
  <w:num w:numId="2" w16cid:durableId="873808450">
    <w:abstractNumId w:val="6"/>
  </w:num>
  <w:num w:numId="3" w16cid:durableId="303196711">
    <w:abstractNumId w:val="5"/>
  </w:num>
  <w:num w:numId="4" w16cid:durableId="933902260">
    <w:abstractNumId w:val="4"/>
  </w:num>
  <w:num w:numId="5" w16cid:durableId="809246627">
    <w:abstractNumId w:val="7"/>
  </w:num>
  <w:num w:numId="6" w16cid:durableId="856040043">
    <w:abstractNumId w:val="3"/>
  </w:num>
  <w:num w:numId="7" w16cid:durableId="1795253220">
    <w:abstractNumId w:val="2"/>
  </w:num>
  <w:num w:numId="8" w16cid:durableId="1240363571">
    <w:abstractNumId w:val="1"/>
  </w:num>
  <w:num w:numId="9" w16cid:durableId="6013750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97386"/>
    <w:rsid w:val="00963D2E"/>
    <w:rsid w:val="009B254B"/>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a-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06D5888"/>
  <w14:defaultImageDpi w14:val="300"/>
  <w15:docId w15:val="{29C5C5DC-299F-4C68-B7ED-D5A6964B9D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color w:val="333333"/>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1263</Words>
  <Characters>7203</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8450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daniel devananth</cp:lastModifiedBy>
  <cp:revision>2</cp:revision>
  <dcterms:created xsi:type="dcterms:W3CDTF">2013-12-23T23:15:00Z</dcterms:created>
  <dcterms:modified xsi:type="dcterms:W3CDTF">2026-09-30T10:13:00Z</dcterms:modified>
  <cp:category/>
</cp:coreProperties>
</file>