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left w:w="0" w:type="dxa"/>
          <w:right w:w="0" w:type="dxa"/>
        </w:tblCellMar>
        <w:tblLook w:val="04A0" w:firstRow="1" w:lastRow="0" w:firstColumn="1" w:lastColumn="0" w:noHBand="0" w:noVBand="1"/>
      </w:tblPr>
      <w:tblGrid>
        <w:gridCol w:w="2147"/>
        <w:gridCol w:w="4335"/>
      </w:tblGrid>
      <w:tr w:rsidR="00204454" w:rsidRPr="00045D5A" w14:paraId="775FD94B" w14:textId="77777777" w:rsidTr="00B76DB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188F87" w14:textId="77777777" w:rsidR="00204454" w:rsidRPr="00045D5A" w:rsidRDefault="00204454" w:rsidP="00B76DB4">
            <w:r w:rsidRPr="00045D5A">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46F634" w14:textId="77777777" w:rsidR="00204454" w:rsidRPr="00045D5A" w:rsidRDefault="00204454" w:rsidP="00B76DB4">
            <w:r w:rsidRPr="00045D5A">
              <w:rPr>
                <w:b/>
                <w:bCs/>
              </w:rPr>
              <w:t>Detail</w:t>
            </w:r>
          </w:p>
        </w:tc>
      </w:tr>
      <w:tr w:rsidR="00204454" w:rsidRPr="00045D5A" w14:paraId="60AF87E5"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1FF920" w14:textId="77777777" w:rsidR="00204454" w:rsidRPr="00045D5A" w:rsidRDefault="00204454" w:rsidP="00B76DB4">
            <w:r w:rsidRPr="00045D5A">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51A29" w14:textId="77777777" w:rsidR="00204454" w:rsidRPr="00045D5A" w:rsidRDefault="00204454" w:rsidP="00B76DB4">
            <w:r w:rsidRPr="00045D5A">
              <w:t>3</w:t>
            </w:r>
            <w:r>
              <w:t>0</w:t>
            </w:r>
            <w:r w:rsidRPr="00045D5A">
              <w:t xml:space="preserve"> </w:t>
            </w:r>
            <w:r>
              <w:t>September</w:t>
            </w:r>
            <w:r w:rsidRPr="00045D5A">
              <w:t xml:space="preserve"> 202</w:t>
            </w:r>
            <w:r>
              <w:t>6</w:t>
            </w:r>
            <w:r w:rsidRPr="00045D5A">
              <w:t xml:space="preserve"> </w:t>
            </w:r>
          </w:p>
          <w:p w14:paraId="14E9996C" w14:textId="77777777" w:rsidR="00204454" w:rsidRPr="00045D5A" w:rsidRDefault="00204454" w:rsidP="00B76DB4"/>
        </w:tc>
      </w:tr>
      <w:tr w:rsidR="00204454" w:rsidRPr="00045D5A" w14:paraId="4A866DF4"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FD36DB" w14:textId="77777777" w:rsidR="00204454" w:rsidRPr="00045D5A" w:rsidRDefault="00204454" w:rsidP="00B76DB4">
            <w:r w:rsidRPr="00045D5A">
              <w:rPr>
                <w:b/>
                <w:bCs/>
              </w:rPr>
              <w:t>Team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2E4128" w14:textId="77777777" w:rsidR="00204454" w:rsidRPr="00045D5A" w:rsidRDefault="00204454" w:rsidP="00B76DB4">
            <w:r w:rsidRPr="004C7DD3">
              <w:rPr>
                <w:i/>
                <w:iCs/>
              </w:rPr>
              <w:t>SWTID-2026-9332</w:t>
            </w:r>
          </w:p>
        </w:tc>
      </w:tr>
      <w:tr w:rsidR="00204454" w:rsidRPr="00045D5A" w14:paraId="448010BA"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34FBFD" w14:textId="77777777" w:rsidR="00204454" w:rsidRPr="00045D5A" w:rsidRDefault="00204454" w:rsidP="00B76DB4">
            <w:r w:rsidRPr="00045D5A">
              <w:rPr>
                <w:b/>
                <w:bCs/>
              </w:rPr>
              <w:t>Project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B3E449" w14:textId="77777777" w:rsidR="00204454" w:rsidRPr="00045D5A" w:rsidRDefault="00204454" w:rsidP="00B76DB4">
            <w:proofErr w:type="spellStart"/>
            <w:r w:rsidRPr="00045D5A">
              <w:t>FitBuddy</w:t>
            </w:r>
            <w:proofErr w:type="spellEnd"/>
            <w:r w:rsidRPr="00045D5A">
              <w:t xml:space="preserve"> AI Tool (</w:t>
            </w:r>
            <w:proofErr w:type="spellStart"/>
            <w:r w:rsidRPr="00045D5A">
              <w:t>FitBuddy</w:t>
            </w:r>
            <w:proofErr w:type="spellEnd"/>
            <w:r w:rsidRPr="00045D5A">
              <w:t xml:space="preserve">-NM-AI-Tool) </w:t>
            </w:r>
          </w:p>
          <w:p w14:paraId="4149BA62" w14:textId="77777777" w:rsidR="00204454" w:rsidRPr="00045D5A" w:rsidRDefault="00204454" w:rsidP="00B76DB4"/>
        </w:tc>
      </w:tr>
      <w:tr w:rsidR="00204454" w:rsidRPr="00045D5A" w14:paraId="22BCECD3"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E8238" w14:textId="77777777" w:rsidR="00204454" w:rsidRPr="00045D5A" w:rsidRDefault="00204454" w:rsidP="00B76DB4">
            <w:r w:rsidRPr="00045D5A">
              <w:rPr>
                <w:b/>
                <w:bCs/>
              </w:rPr>
              <w:t>Maximum Marks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65F3B" w14:textId="77777777" w:rsidR="00204454" w:rsidRPr="00045D5A" w:rsidRDefault="00204454" w:rsidP="00B76DB4">
            <w:r w:rsidRPr="00045D5A">
              <w:t xml:space="preserve">2 Marks </w:t>
            </w:r>
          </w:p>
          <w:p w14:paraId="54A03FD0" w14:textId="77777777" w:rsidR="00204454" w:rsidRPr="00045D5A" w:rsidRDefault="00204454" w:rsidP="00B76DB4"/>
        </w:tc>
      </w:tr>
    </w:tbl>
    <w:p w14:paraId="46A9AC2D" w14:textId="77777777" w:rsidR="00204454" w:rsidRDefault="00204454">
      <w:pPr>
        <w:spacing w:before="480" w:after="80"/>
        <w:jc w:val="center"/>
        <w:rPr>
          <w:b/>
          <w:color w:val="1B365D"/>
          <w:sz w:val="48"/>
        </w:rPr>
      </w:pPr>
    </w:p>
    <w:p w14:paraId="763F0CD7" w14:textId="77777777" w:rsidR="00C82C84" w:rsidRDefault="00000000">
      <w:pPr>
        <w:spacing w:before="480" w:after="80"/>
        <w:jc w:val="center"/>
      </w:pPr>
      <w:r>
        <w:rPr>
          <w:b/>
          <w:color w:val="1B365D"/>
          <w:sz w:val="48"/>
        </w:rPr>
        <w:t>PROPOSED SOLUTION DESIGN SPECIFICATION</w:t>
      </w:r>
    </w:p>
    <w:p w14:paraId="6BDC93C8" w14:textId="77777777" w:rsidR="00C82C84" w:rsidRDefault="00000000">
      <w:pPr>
        <w:spacing w:after="480"/>
        <w:jc w:val="center"/>
      </w:pPr>
      <w:r>
        <w:rPr>
          <w:i/>
          <w:color w:val="4A777A"/>
          <w:sz w:val="24"/>
        </w:rPr>
        <w:t>Project Implementation Framework for FitBuddy-NM-AI-Tool</w:t>
      </w:r>
    </w:p>
    <w:p w14:paraId="081E4D48" w14:textId="77777777" w:rsidR="00C82C84" w:rsidRDefault="00000000">
      <w:pPr>
        <w:keepNext/>
        <w:spacing w:before="360" w:after="120"/>
      </w:pPr>
      <w:r>
        <w:rPr>
          <w:b/>
          <w:color w:val="1B365D"/>
          <w:sz w:val="36"/>
        </w:rPr>
        <w:t>1. Executive Summary</w:t>
      </w:r>
    </w:p>
    <w:p w14:paraId="0D876CBF" w14:textId="77777777" w:rsidR="00C82C84" w:rsidRDefault="00000000">
      <w:pPr>
        <w:spacing w:after="120"/>
      </w:pPr>
      <w:r>
        <w:t>This document lays out the comprehensive project layout design and architectural blueprints for the proposed system solution corresponding to the FitBuddy-NM-AI-Tool codebase. Built atop modern cloud infrastructures and asynchronous web layers, the platform leverages advanced Generative AI orchestration pipelines to close the gap between rigid, traditional fitness frameworks and highly individualized physiological needs. By blending rapid continuous modification heuristics with high-fidelity LLM inference systems, the solution realizes a secure, responsive, and data-driven ecosystem for long-term health engineering.</w:t>
      </w:r>
    </w:p>
    <w:p w14:paraId="1F638799" w14:textId="77777777" w:rsidR="00C82C84" w:rsidRDefault="00000000">
      <w:pPr>
        <w:keepNext/>
        <w:spacing w:before="360" w:after="120"/>
      </w:pPr>
      <w:r>
        <w:rPr>
          <w:b/>
          <w:color w:val="1B365D"/>
          <w:sz w:val="36"/>
        </w:rPr>
        <w:t>2. Core Technical Architecture</w:t>
      </w:r>
    </w:p>
    <w:p w14:paraId="4855B280" w14:textId="77777777" w:rsidR="00C82C84" w:rsidRDefault="00000000">
      <w:pPr>
        <w:spacing w:after="120"/>
      </w:pPr>
      <w:r>
        <w:t>The foundational platform topology transitions from manual fitness scripting into a state-aware, reactive micro-service blueprint. The stack architecture relies on standard, decoupled components to maintain high operational throughput:</w:t>
      </w:r>
    </w:p>
    <w:p w14:paraId="1AADC200" w14:textId="77777777" w:rsidR="00C82C84" w:rsidRDefault="00000000">
      <w:pPr>
        <w:pStyle w:val="ListBullet"/>
        <w:spacing w:after="80"/>
      </w:pPr>
      <w:r>
        <w:rPr>
          <w:b/>
        </w:rPr>
        <w:t>FastAPI Framework &amp; Routing Core:</w:t>
      </w:r>
      <w:r>
        <w:t xml:space="preserve"> Asynchronous API core structuring routing pipelines, rendering HTML contexts via Jinja2 Engines, and handling request validations dynamically.</w:t>
      </w:r>
    </w:p>
    <w:p w14:paraId="16F84A40" w14:textId="77777777" w:rsidR="00C82C84" w:rsidRDefault="00000000">
      <w:pPr>
        <w:pStyle w:val="ListBullet"/>
        <w:spacing w:after="80"/>
      </w:pPr>
      <w:r>
        <w:rPr>
          <w:b/>
        </w:rPr>
        <w:lastRenderedPageBreak/>
        <w:t>SQLAlchemy &amp; SQLite Persistence:</w:t>
      </w:r>
      <w:r>
        <w:t xml:space="preserve"> Object-Relational Mapping (ORM) translation abstracting physical storage layouts, mapping programmatic states directly to relational entities via specialized logical configurations.</w:t>
      </w:r>
    </w:p>
    <w:p w14:paraId="4E454155" w14:textId="77777777" w:rsidR="00C82C84" w:rsidRDefault="00000000">
      <w:pPr>
        <w:pStyle w:val="ListBullet"/>
        <w:spacing w:after="80"/>
      </w:pPr>
      <w:r>
        <w:rPr>
          <w:b/>
        </w:rPr>
        <w:t>Pydantic Schemas &amp; Request Models:</w:t>
      </w:r>
      <w:r>
        <w:t xml:space="preserve"> Strong data encapsulation modeling boundary contexts, filtering input properties before deep analytical computation pipelines consume them.</w:t>
      </w:r>
    </w:p>
    <w:p w14:paraId="51E829AD" w14:textId="77777777" w:rsidR="00C82C84" w:rsidRDefault="00000000">
      <w:pPr>
        <w:pStyle w:val="ListBullet"/>
        <w:spacing w:after="80"/>
      </w:pPr>
      <w:r>
        <w:rPr>
          <w:b/>
        </w:rPr>
        <w:t>Gemini Dual-Engine Core Pipeline:</w:t>
      </w:r>
      <w:r>
        <w:t xml:space="preserve"> Twin-tier model execution framework dividing long-range structural optimization pipelines from short-lived event processing models.</w:t>
      </w:r>
    </w:p>
    <w:p w14:paraId="5293BCD8" w14:textId="77777777" w:rsidR="00C82C84" w:rsidRDefault="00000000">
      <w:pPr>
        <w:keepNext/>
        <w:spacing w:before="360" w:after="120"/>
      </w:pPr>
      <w:r>
        <w:rPr>
          <w:b/>
          <w:color w:val="1B365D"/>
          <w:sz w:val="36"/>
        </w:rPr>
        <w:t>3. Dual-Engine Generative AI Logic Formulation</w:t>
      </w:r>
    </w:p>
    <w:p w14:paraId="08C092FF" w14:textId="77777777" w:rsidR="00C82C84" w:rsidRDefault="00000000">
      <w:pPr>
        <w:spacing w:after="120"/>
      </w:pPr>
      <w:r>
        <w:t>To eliminate resource contention and balance structural layout accuracy with ultra-low latency requirements, the project integrates two distinct inference layers:</w:t>
      </w:r>
    </w:p>
    <w:p w14:paraId="5ED40306" w14:textId="77777777" w:rsidR="00C82C84" w:rsidRDefault="00000000">
      <w:pPr>
        <w:keepNext/>
        <w:spacing w:before="280" w:after="80"/>
      </w:pPr>
      <w:r>
        <w:rPr>
          <w:b/>
          <w:color w:val="4A777A"/>
          <w:sz w:val="28"/>
        </w:rPr>
        <w:t>3.1 Core Generation Layer (Google Gemini Pro)</w:t>
      </w:r>
    </w:p>
    <w:p w14:paraId="0684D47A" w14:textId="77777777" w:rsidR="00C82C84" w:rsidRDefault="00000000">
      <w:pPr>
        <w:spacing w:after="120"/>
      </w:pPr>
      <w:r>
        <w:t xml:space="preserve">The foundational layout planning uses the primary generative model via </w:t>
      </w:r>
      <w:r>
        <w:rPr>
          <w:b/>
        </w:rPr>
        <w:t>gemini_generator.py</w:t>
      </w:r>
      <w:r>
        <w:t>. This tier handles rich, multi-variable analytical assessments. It factors multi-week constraints, complex user metabolic baselines, physical limitations, and chronic health filters into structured structural guidelines. The prompt pipelines leverage rigid validation protocols to guarantee data schema conformity.</w:t>
      </w:r>
    </w:p>
    <w:p w14:paraId="30D7F0E3" w14:textId="77777777" w:rsidR="00C82C84" w:rsidRDefault="00000000">
      <w:pPr>
        <w:keepNext/>
        <w:spacing w:before="280" w:after="80"/>
      </w:pPr>
      <w:r>
        <w:rPr>
          <w:b/>
          <w:color w:val="4A777A"/>
          <w:sz w:val="28"/>
        </w:rPr>
        <w:t>3.2 Short-Cycle Adaptation Engine (Google Gemini Flash)</w:t>
      </w:r>
    </w:p>
    <w:p w14:paraId="67410084" w14:textId="77777777" w:rsidR="00C82C84" w:rsidRDefault="00000000">
      <w:pPr>
        <w:spacing w:after="120"/>
      </w:pPr>
      <w:r>
        <w:t xml:space="preserve">Rapid iterative plan modifications run isolated inside the flash generation layout via </w:t>
      </w:r>
      <w:r>
        <w:rPr>
          <w:b/>
        </w:rPr>
        <w:t>gemini_flash_generator.py</w:t>
      </w:r>
      <w:r>
        <w:t>. When an active tracking entity requests minor modifications (e.g., swapping a meal ingredient due to local stock out, adjusting an exercise due to temporary muscle strain), the Flash infrastructure circumvents the intensive Pro generation engine. This yields rapid operational response windows, maintaining high user fluid-engagement metrics.</w:t>
      </w:r>
    </w:p>
    <w:p w14:paraId="43BDAFCE" w14:textId="77777777" w:rsidR="00C82C84" w:rsidRDefault="00000000">
      <w:pPr>
        <w:keepNext/>
        <w:spacing w:before="360" w:after="120"/>
      </w:pPr>
      <w:r>
        <w:rPr>
          <w:b/>
          <w:color w:val="1B365D"/>
          <w:sz w:val="36"/>
        </w:rPr>
        <w:t>4. Technical Feature Blueprint &amp; Code Mapping</w:t>
      </w:r>
    </w:p>
    <w:p w14:paraId="5F0E423C" w14:textId="77777777" w:rsidR="00C82C84" w:rsidRDefault="00000000">
      <w:pPr>
        <w:spacing w:after="120"/>
      </w:pPr>
      <w:r>
        <w:t>The following structured table maps individual engineered components across the source zip payload to their explicit design implementations, technical specifications, and system architectural roles:</w:t>
      </w:r>
    </w:p>
    <w:tbl>
      <w:tblPr>
        <w:tblStyle w:val="TableGrid"/>
        <w:tblW w:w="0" w:type="auto"/>
        <w:tblLook w:val="04A0" w:firstRow="1" w:lastRow="0" w:firstColumn="1" w:lastColumn="0" w:noHBand="0" w:noVBand="1"/>
      </w:tblPr>
      <w:tblGrid>
        <w:gridCol w:w="3047"/>
        <w:gridCol w:w="3518"/>
        <w:gridCol w:w="3095"/>
      </w:tblGrid>
      <w:tr w:rsidR="00C82C84" w14:paraId="3C68B171" w14:textId="77777777">
        <w:tc>
          <w:tcPr>
            <w:tcW w:w="2592" w:type="dxa"/>
            <w:shd w:val="clear" w:color="auto" w:fill="1B365D"/>
            <w:tcMar>
              <w:top w:w="120" w:type="dxa"/>
              <w:left w:w="150" w:type="dxa"/>
              <w:bottom w:w="120" w:type="dxa"/>
              <w:right w:w="150" w:type="dxa"/>
            </w:tcMar>
          </w:tcPr>
          <w:p w14:paraId="410FCDD1" w14:textId="77777777" w:rsidR="00C82C84" w:rsidRDefault="00000000">
            <w:r>
              <w:rPr>
                <w:b/>
                <w:color w:val="FFFFFF"/>
                <w:sz w:val="21"/>
              </w:rPr>
              <w:t>Code Component File</w:t>
            </w:r>
          </w:p>
        </w:tc>
        <w:tc>
          <w:tcPr>
            <w:tcW w:w="3600" w:type="dxa"/>
            <w:shd w:val="clear" w:color="auto" w:fill="1B365D"/>
            <w:tcMar>
              <w:top w:w="120" w:type="dxa"/>
              <w:left w:w="150" w:type="dxa"/>
              <w:bottom w:w="120" w:type="dxa"/>
              <w:right w:w="150" w:type="dxa"/>
            </w:tcMar>
          </w:tcPr>
          <w:p w14:paraId="1657927C" w14:textId="77777777" w:rsidR="00C82C84" w:rsidRDefault="00000000">
            <w:r>
              <w:rPr>
                <w:b/>
                <w:color w:val="FFFFFF"/>
                <w:sz w:val="21"/>
              </w:rPr>
              <w:t>Functional Design &amp; Implementation Role</w:t>
            </w:r>
          </w:p>
        </w:tc>
        <w:tc>
          <w:tcPr>
            <w:tcW w:w="3168" w:type="dxa"/>
            <w:shd w:val="clear" w:color="auto" w:fill="1B365D"/>
            <w:tcMar>
              <w:top w:w="120" w:type="dxa"/>
              <w:left w:w="150" w:type="dxa"/>
              <w:bottom w:w="120" w:type="dxa"/>
              <w:right w:w="150" w:type="dxa"/>
            </w:tcMar>
          </w:tcPr>
          <w:p w14:paraId="389B646E" w14:textId="77777777" w:rsidR="00C82C84" w:rsidRDefault="00000000">
            <w:r>
              <w:rPr>
                <w:b/>
                <w:color w:val="FFFFFF"/>
                <w:sz w:val="21"/>
              </w:rPr>
              <w:t>Technical Specification Core</w:t>
            </w:r>
          </w:p>
        </w:tc>
      </w:tr>
      <w:tr w:rsidR="00C82C84" w14:paraId="0A4E39B4" w14:textId="77777777">
        <w:tc>
          <w:tcPr>
            <w:tcW w:w="2592" w:type="dxa"/>
            <w:tcMar>
              <w:top w:w="100" w:type="dxa"/>
              <w:left w:w="150" w:type="dxa"/>
              <w:bottom w:w="100" w:type="dxa"/>
              <w:right w:w="150" w:type="dxa"/>
            </w:tcMar>
          </w:tcPr>
          <w:p w14:paraId="176C21F5" w14:textId="77777777" w:rsidR="00C82C84" w:rsidRDefault="00000000">
            <w:pPr>
              <w:spacing w:after="40" w:line="276" w:lineRule="auto"/>
            </w:pPr>
            <w:r>
              <w:rPr>
                <w:sz w:val="20"/>
              </w:rPr>
              <w:t>app/main.py</w:t>
            </w:r>
          </w:p>
        </w:tc>
        <w:tc>
          <w:tcPr>
            <w:tcW w:w="3600" w:type="dxa"/>
            <w:tcMar>
              <w:top w:w="100" w:type="dxa"/>
              <w:left w:w="150" w:type="dxa"/>
              <w:bottom w:w="100" w:type="dxa"/>
              <w:right w:w="150" w:type="dxa"/>
            </w:tcMar>
          </w:tcPr>
          <w:p w14:paraId="2A5F68AE" w14:textId="77777777" w:rsidR="00C82C84" w:rsidRDefault="00000000">
            <w:pPr>
              <w:spacing w:after="40" w:line="276" w:lineRule="auto"/>
            </w:pPr>
            <w:r>
              <w:rPr>
                <w:sz w:val="20"/>
              </w:rPr>
              <w:t>Application Bootstrapper &amp; Lifecycle Handler: Binds FastAPI routers, serves public static assets, establishes global application state configurations, and provides root endpoints.</w:t>
            </w:r>
          </w:p>
        </w:tc>
        <w:tc>
          <w:tcPr>
            <w:tcW w:w="3168" w:type="dxa"/>
            <w:tcMar>
              <w:top w:w="100" w:type="dxa"/>
              <w:left w:w="150" w:type="dxa"/>
              <w:bottom w:w="100" w:type="dxa"/>
              <w:right w:w="150" w:type="dxa"/>
            </w:tcMar>
          </w:tcPr>
          <w:p w14:paraId="293FA94A" w14:textId="77777777" w:rsidR="00C82C84" w:rsidRDefault="00000000">
            <w:pPr>
              <w:spacing w:after="40" w:line="276" w:lineRule="auto"/>
            </w:pPr>
            <w:r>
              <w:rPr>
                <w:sz w:val="20"/>
              </w:rPr>
              <w:t>FastAPI initialization, static mounting layout configuration, middleware registration infrastructure.</w:t>
            </w:r>
          </w:p>
        </w:tc>
      </w:tr>
      <w:tr w:rsidR="00C82C84" w14:paraId="4B6DF599" w14:textId="77777777">
        <w:tc>
          <w:tcPr>
            <w:tcW w:w="2592" w:type="dxa"/>
            <w:shd w:val="clear" w:color="auto" w:fill="F4F6F8"/>
            <w:tcMar>
              <w:top w:w="100" w:type="dxa"/>
              <w:left w:w="150" w:type="dxa"/>
              <w:bottom w:w="100" w:type="dxa"/>
              <w:right w:w="150" w:type="dxa"/>
            </w:tcMar>
          </w:tcPr>
          <w:p w14:paraId="76085C3E" w14:textId="77777777" w:rsidR="00C82C84" w:rsidRDefault="00000000">
            <w:pPr>
              <w:spacing w:after="40" w:line="276" w:lineRule="auto"/>
            </w:pPr>
            <w:r>
              <w:rPr>
                <w:sz w:val="20"/>
              </w:rPr>
              <w:lastRenderedPageBreak/>
              <w:t>app/routes.py</w:t>
            </w:r>
          </w:p>
        </w:tc>
        <w:tc>
          <w:tcPr>
            <w:tcW w:w="3600" w:type="dxa"/>
            <w:shd w:val="clear" w:color="auto" w:fill="F4F6F8"/>
            <w:tcMar>
              <w:top w:w="100" w:type="dxa"/>
              <w:left w:w="150" w:type="dxa"/>
              <w:bottom w:w="100" w:type="dxa"/>
              <w:right w:w="150" w:type="dxa"/>
            </w:tcMar>
          </w:tcPr>
          <w:p w14:paraId="39C7BD05" w14:textId="77777777" w:rsidR="00C82C84" w:rsidRDefault="00000000">
            <w:pPr>
              <w:spacing w:after="40" w:line="276" w:lineRule="auto"/>
            </w:pPr>
            <w:r>
              <w:rPr>
                <w:sz w:val="20"/>
              </w:rPr>
              <w:t>HTTP Request Coordination Router: Intercepts form variables, pulls persistent entities via active DB sessions, and marshals transactional states into dynamic server-rendered UI blueprints.</w:t>
            </w:r>
          </w:p>
        </w:tc>
        <w:tc>
          <w:tcPr>
            <w:tcW w:w="3168" w:type="dxa"/>
            <w:shd w:val="clear" w:color="auto" w:fill="F4F6F8"/>
            <w:tcMar>
              <w:top w:w="100" w:type="dxa"/>
              <w:left w:w="150" w:type="dxa"/>
              <w:bottom w:w="100" w:type="dxa"/>
              <w:right w:w="150" w:type="dxa"/>
            </w:tcMar>
          </w:tcPr>
          <w:p w14:paraId="3EAB4474" w14:textId="77777777" w:rsidR="00C82C84" w:rsidRDefault="00000000">
            <w:pPr>
              <w:spacing w:after="40" w:line="276" w:lineRule="auto"/>
            </w:pPr>
            <w:r>
              <w:rPr>
                <w:sz w:val="20"/>
              </w:rPr>
              <w:t>Asynchronous async/await endpoints, route protection layout, rendering parameters via template contexts.</w:t>
            </w:r>
          </w:p>
        </w:tc>
      </w:tr>
      <w:tr w:rsidR="00C82C84" w14:paraId="66A2505D" w14:textId="77777777">
        <w:tc>
          <w:tcPr>
            <w:tcW w:w="2592" w:type="dxa"/>
            <w:tcMar>
              <w:top w:w="100" w:type="dxa"/>
              <w:left w:w="150" w:type="dxa"/>
              <w:bottom w:w="100" w:type="dxa"/>
              <w:right w:w="150" w:type="dxa"/>
            </w:tcMar>
          </w:tcPr>
          <w:p w14:paraId="5473D828" w14:textId="77777777" w:rsidR="00C82C84" w:rsidRDefault="00000000">
            <w:pPr>
              <w:spacing w:after="40" w:line="276" w:lineRule="auto"/>
            </w:pPr>
            <w:r>
              <w:rPr>
                <w:sz w:val="20"/>
              </w:rPr>
              <w:t>app/database.py</w:t>
            </w:r>
            <w:r>
              <w:rPr>
                <w:sz w:val="20"/>
              </w:rPr>
              <w:br/>
              <w:t>app/models.py</w:t>
            </w:r>
          </w:p>
        </w:tc>
        <w:tc>
          <w:tcPr>
            <w:tcW w:w="3600" w:type="dxa"/>
            <w:tcMar>
              <w:top w:w="100" w:type="dxa"/>
              <w:left w:w="150" w:type="dxa"/>
              <w:bottom w:w="100" w:type="dxa"/>
              <w:right w:w="150" w:type="dxa"/>
            </w:tcMar>
          </w:tcPr>
          <w:p w14:paraId="7B384DBF" w14:textId="77777777" w:rsidR="00C82C84" w:rsidRDefault="00000000">
            <w:pPr>
              <w:spacing w:after="40" w:line="276" w:lineRule="auto"/>
            </w:pPr>
            <w:r>
              <w:rPr>
                <w:sz w:val="20"/>
              </w:rPr>
              <w:t>Persistence Infrastructure &amp; Relational Schemas: Declares physical engine attachments, session management hooks, and database table configurations for users and historical fitness plans.</w:t>
            </w:r>
          </w:p>
        </w:tc>
        <w:tc>
          <w:tcPr>
            <w:tcW w:w="3168" w:type="dxa"/>
            <w:tcMar>
              <w:top w:w="100" w:type="dxa"/>
              <w:left w:w="150" w:type="dxa"/>
              <w:bottom w:w="100" w:type="dxa"/>
              <w:right w:w="150" w:type="dxa"/>
            </w:tcMar>
          </w:tcPr>
          <w:p w14:paraId="3A0B82B6" w14:textId="77777777" w:rsidR="00C82C84" w:rsidRDefault="00000000">
            <w:pPr>
              <w:spacing w:after="40" w:line="276" w:lineRule="auto"/>
            </w:pPr>
            <w:r>
              <w:rPr>
                <w:sz w:val="20"/>
              </w:rPr>
              <w:t>SQLAlchemy Declarative Base schemas, SQLite localized storage engine configurations, auto-incrementing PK indexes.</w:t>
            </w:r>
          </w:p>
        </w:tc>
      </w:tr>
      <w:tr w:rsidR="00C82C84" w14:paraId="1DC8835C" w14:textId="77777777">
        <w:tc>
          <w:tcPr>
            <w:tcW w:w="2592" w:type="dxa"/>
            <w:shd w:val="clear" w:color="auto" w:fill="F4F6F8"/>
            <w:tcMar>
              <w:top w:w="100" w:type="dxa"/>
              <w:left w:w="150" w:type="dxa"/>
              <w:bottom w:w="100" w:type="dxa"/>
              <w:right w:w="150" w:type="dxa"/>
            </w:tcMar>
          </w:tcPr>
          <w:p w14:paraId="7BF1EE3A" w14:textId="77777777" w:rsidR="00C82C84" w:rsidRDefault="00000000">
            <w:pPr>
              <w:spacing w:after="40" w:line="276" w:lineRule="auto"/>
            </w:pPr>
            <w:r>
              <w:rPr>
                <w:sz w:val="20"/>
              </w:rPr>
              <w:t>app/schemas.py</w:t>
            </w:r>
          </w:p>
        </w:tc>
        <w:tc>
          <w:tcPr>
            <w:tcW w:w="3600" w:type="dxa"/>
            <w:shd w:val="clear" w:color="auto" w:fill="F4F6F8"/>
            <w:tcMar>
              <w:top w:w="100" w:type="dxa"/>
              <w:left w:w="150" w:type="dxa"/>
              <w:bottom w:w="100" w:type="dxa"/>
              <w:right w:w="150" w:type="dxa"/>
            </w:tcMar>
          </w:tcPr>
          <w:p w14:paraId="0B4D1D3C" w14:textId="77777777" w:rsidR="00C82C84" w:rsidRDefault="00000000">
            <w:pPr>
              <w:spacing w:after="40" w:line="276" w:lineRule="auto"/>
            </w:pPr>
            <w:r>
              <w:rPr>
                <w:sz w:val="20"/>
              </w:rPr>
              <w:t>Input/Output Serialization Guardrails: Standardizes payload shapes, validates structured fields, isolates direct SQL storage definitions from boundary interactions, and filters input matrices.</w:t>
            </w:r>
          </w:p>
        </w:tc>
        <w:tc>
          <w:tcPr>
            <w:tcW w:w="3168" w:type="dxa"/>
            <w:shd w:val="clear" w:color="auto" w:fill="F4F6F8"/>
            <w:tcMar>
              <w:top w:w="100" w:type="dxa"/>
              <w:left w:w="150" w:type="dxa"/>
              <w:bottom w:w="100" w:type="dxa"/>
              <w:right w:w="150" w:type="dxa"/>
            </w:tcMar>
          </w:tcPr>
          <w:p w14:paraId="28674B82" w14:textId="77777777" w:rsidR="00C82C84" w:rsidRDefault="00000000">
            <w:pPr>
              <w:spacing w:after="40" w:line="276" w:lineRule="auto"/>
            </w:pPr>
            <w:r>
              <w:rPr>
                <w:sz w:val="20"/>
              </w:rPr>
              <w:t>Pydantic BaseModels, strict type casting rules, automated request body constraint-checking fields.</w:t>
            </w:r>
          </w:p>
        </w:tc>
      </w:tr>
      <w:tr w:rsidR="00C82C84" w14:paraId="012C6C4B" w14:textId="77777777">
        <w:tc>
          <w:tcPr>
            <w:tcW w:w="2592" w:type="dxa"/>
            <w:tcMar>
              <w:top w:w="100" w:type="dxa"/>
              <w:left w:w="150" w:type="dxa"/>
              <w:bottom w:w="100" w:type="dxa"/>
              <w:right w:w="150" w:type="dxa"/>
            </w:tcMar>
          </w:tcPr>
          <w:p w14:paraId="30641EB0" w14:textId="77777777" w:rsidR="00C82C84" w:rsidRDefault="00000000">
            <w:pPr>
              <w:spacing w:after="40" w:line="276" w:lineRule="auto"/>
            </w:pPr>
            <w:r>
              <w:rPr>
                <w:sz w:val="20"/>
              </w:rPr>
              <w:t>app/gemini_client.py</w:t>
            </w:r>
          </w:p>
        </w:tc>
        <w:tc>
          <w:tcPr>
            <w:tcW w:w="3600" w:type="dxa"/>
            <w:tcMar>
              <w:top w:w="100" w:type="dxa"/>
              <w:left w:w="150" w:type="dxa"/>
              <w:bottom w:w="100" w:type="dxa"/>
              <w:right w:w="150" w:type="dxa"/>
            </w:tcMar>
          </w:tcPr>
          <w:p w14:paraId="0BFA1D9B" w14:textId="77777777" w:rsidR="00C82C84" w:rsidRDefault="00000000">
            <w:pPr>
              <w:spacing w:after="40" w:line="276" w:lineRule="auto"/>
            </w:pPr>
            <w:r>
              <w:rPr>
                <w:sz w:val="20"/>
              </w:rPr>
              <w:t>Unified AI Gateway Connector: Centralizes foundational connection layers to external Google Generative AI services, securely binding environment keys and configuring standard model variables.</w:t>
            </w:r>
          </w:p>
        </w:tc>
        <w:tc>
          <w:tcPr>
            <w:tcW w:w="3168" w:type="dxa"/>
            <w:tcMar>
              <w:top w:w="100" w:type="dxa"/>
              <w:left w:w="150" w:type="dxa"/>
              <w:bottom w:w="100" w:type="dxa"/>
              <w:right w:w="150" w:type="dxa"/>
            </w:tcMar>
          </w:tcPr>
          <w:p w14:paraId="154E8AB8" w14:textId="77777777" w:rsidR="00C82C84" w:rsidRDefault="00000000">
            <w:pPr>
              <w:spacing w:after="40" w:line="276" w:lineRule="auto"/>
            </w:pPr>
            <w:r>
              <w:rPr>
                <w:sz w:val="20"/>
              </w:rPr>
              <w:t>Google Generative AI SDK, secure API initialization routines, shared connection timeout layout rules.</w:t>
            </w:r>
          </w:p>
        </w:tc>
      </w:tr>
      <w:tr w:rsidR="00C82C84" w14:paraId="37D44A63" w14:textId="77777777">
        <w:tc>
          <w:tcPr>
            <w:tcW w:w="2592" w:type="dxa"/>
            <w:shd w:val="clear" w:color="auto" w:fill="F4F6F8"/>
            <w:tcMar>
              <w:top w:w="100" w:type="dxa"/>
              <w:left w:w="150" w:type="dxa"/>
              <w:bottom w:w="100" w:type="dxa"/>
              <w:right w:w="150" w:type="dxa"/>
            </w:tcMar>
          </w:tcPr>
          <w:p w14:paraId="20433C9C" w14:textId="77777777" w:rsidR="00C82C84" w:rsidRDefault="00000000">
            <w:pPr>
              <w:spacing w:after="40" w:line="276" w:lineRule="auto"/>
            </w:pPr>
            <w:r>
              <w:rPr>
                <w:sz w:val="20"/>
              </w:rPr>
              <w:t>app/gemini_generator.py</w:t>
            </w:r>
          </w:p>
        </w:tc>
        <w:tc>
          <w:tcPr>
            <w:tcW w:w="3600" w:type="dxa"/>
            <w:shd w:val="clear" w:color="auto" w:fill="F4F6F8"/>
            <w:tcMar>
              <w:top w:w="100" w:type="dxa"/>
              <w:left w:w="150" w:type="dxa"/>
              <w:bottom w:w="100" w:type="dxa"/>
              <w:right w:w="150" w:type="dxa"/>
            </w:tcMar>
          </w:tcPr>
          <w:p w14:paraId="4E78EB76" w14:textId="77777777" w:rsidR="00C82C84" w:rsidRDefault="00000000">
            <w:pPr>
              <w:spacing w:after="40" w:line="276" w:lineRule="auto"/>
            </w:pPr>
            <w:r>
              <w:rPr>
                <w:sz w:val="20"/>
              </w:rPr>
              <w:t>Deep Macro-Plan Constructor: Generates comprehensive multi-week training regiments and macronutrient balanced nutritional profiles from rich user profiles.</w:t>
            </w:r>
          </w:p>
        </w:tc>
        <w:tc>
          <w:tcPr>
            <w:tcW w:w="3168" w:type="dxa"/>
            <w:shd w:val="clear" w:color="auto" w:fill="F4F6F8"/>
            <w:tcMar>
              <w:top w:w="100" w:type="dxa"/>
              <w:left w:w="150" w:type="dxa"/>
              <w:bottom w:w="100" w:type="dxa"/>
              <w:right w:w="150" w:type="dxa"/>
            </w:tcMar>
          </w:tcPr>
          <w:p w14:paraId="0FEDFB74" w14:textId="77777777" w:rsidR="00C82C84" w:rsidRDefault="00000000">
            <w:pPr>
              <w:spacing w:after="40" w:line="276" w:lineRule="auto"/>
            </w:pPr>
            <w:r>
              <w:rPr>
                <w:sz w:val="20"/>
              </w:rPr>
              <w:t>Gemini Pro model instance context bindings, structured generation instructions, prompt parameter template scripts.</w:t>
            </w:r>
          </w:p>
        </w:tc>
      </w:tr>
      <w:tr w:rsidR="00C82C84" w14:paraId="4D5CAD1A" w14:textId="77777777">
        <w:tc>
          <w:tcPr>
            <w:tcW w:w="2592" w:type="dxa"/>
            <w:tcMar>
              <w:top w:w="100" w:type="dxa"/>
              <w:left w:w="150" w:type="dxa"/>
              <w:bottom w:w="100" w:type="dxa"/>
              <w:right w:w="150" w:type="dxa"/>
            </w:tcMar>
          </w:tcPr>
          <w:p w14:paraId="6636891C" w14:textId="77777777" w:rsidR="00C82C84" w:rsidRDefault="00000000">
            <w:pPr>
              <w:spacing w:after="40" w:line="276" w:lineRule="auto"/>
            </w:pPr>
            <w:r>
              <w:rPr>
                <w:sz w:val="20"/>
              </w:rPr>
              <w:t>app/gemini_flash_generator.py</w:t>
            </w:r>
            <w:r>
              <w:rPr>
                <w:sz w:val="20"/>
              </w:rPr>
              <w:br/>
              <w:t>app/updated_plan.py</w:t>
            </w:r>
          </w:p>
        </w:tc>
        <w:tc>
          <w:tcPr>
            <w:tcW w:w="3600" w:type="dxa"/>
            <w:tcMar>
              <w:top w:w="100" w:type="dxa"/>
              <w:left w:w="150" w:type="dxa"/>
              <w:bottom w:w="100" w:type="dxa"/>
              <w:right w:w="150" w:type="dxa"/>
            </w:tcMar>
          </w:tcPr>
          <w:p w14:paraId="5536EC82" w14:textId="77777777" w:rsidR="00C82C84" w:rsidRDefault="00000000">
            <w:pPr>
              <w:spacing w:after="40" w:line="276" w:lineRule="auto"/>
            </w:pPr>
            <w:r>
              <w:rPr>
                <w:sz w:val="20"/>
              </w:rPr>
              <w:t>Dynamic Dynamic Modification Engines: Tracks current profile contexts and pushes low-latency modifications to existing configurations without generating new plans from scratch.</w:t>
            </w:r>
          </w:p>
        </w:tc>
        <w:tc>
          <w:tcPr>
            <w:tcW w:w="3168" w:type="dxa"/>
            <w:tcMar>
              <w:top w:w="100" w:type="dxa"/>
              <w:left w:w="150" w:type="dxa"/>
              <w:bottom w:w="100" w:type="dxa"/>
              <w:right w:w="150" w:type="dxa"/>
            </w:tcMar>
          </w:tcPr>
          <w:p w14:paraId="371C224D" w14:textId="77777777" w:rsidR="00C82C84" w:rsidRDefault="00000000">
            <w:pPr>
              <w:spacing w:after="40" w:line="276" w:lineRule="auto"/>
            </w:pPr>
            <w:r>
              <w:rPr>
                <w:sz w:val="20"/>
              </w:rPr>
              <w:t>Gemini Flash instance orchestration loops, transactional adjustment logic arrays, historical delta tracking profiles.</w:t>
            </w:r>
          </w:p>
        </w:tc>
      </w:tr>
      <w:tr w:rsidR="00C82C84" w14:paraId="755419F6" w14:textId="77777777">
        <w:tc>
          <w:tcPr>
            <w:tcW w:w="2592" w:type="dxa"/>
            <w:shd w:val="clear" w:color="auto" w:fill="F4F6F8"/>
            <w:tcMar>
              <w:top w:w="100" w:type="dxa"/>
              <w:left w:w="150" w:type="dxa"/>
              <w:bottom w:w="100" w:type="dxa"/>
              <w:right w:w="150" w:type="dxa"/>
            </w:tcMar>
          </w:tcPr>
          <w:p w14:paraId="7769A312" w14:textId="77777777" w:rsidR="00C82C84" w:rsidRDefault="00000000">
            <w:pPr>
              <w:spacing w:after="40" w:line="276" w:lineRule="auto"/>
            </w:pPr>
            <w:r>
              <w:rPr>
                <w:sz w:val="20"/>
              </w:rPr>
              <w:t>templates/index.html</w:t>
            </w:r>
            <w:r>
              <w:rPr>
                <w:sz w:val="20"/>
              </w:rPr>
              <w:br/>
              <w:t>templates/result.html</w:t>
            </w:r>
          </w:p>
        </w:tc>
        <w:tc>
          <w:tcPr>
            <w:tcW w:w="3600" w:type="dxa"/>
            <w:shd w:val="clear" w:color="auto" w:fill="F4F6F8"/>
            <w:tcMar>
              <w:top w:w="100" w:type="dxa"/>
              <w:left w:w="150" w:type="dxa"/>
              <w:bottom w:w="100" w:type="dxa"/>
              <w:right w:w="150" w:type="dxa"/>
            </w:tcMar>
          </w:tcPr>
          <w:p w14:paraId="2AA1E792" w14:textId="77777777" w:rsidR="00C82C84" w:rsidRDefault="00000000">
            <w:pPr>
              <w:spacing w:after="40" w:line="276" w:lineRule="auto"/>
            </w:pPr>
            <w:r>
              <w:rPr>
                <w:sz w:val="20"/>
              </w:rPr>
              <w:t xml:space="preserve">Responsive User View Templates: Provides structured metric ingestion forms and builds elegant, human-readable dashboards that display generated schedules and fitness </w:t>
            </w:r>
            <w:r>
              <w:rPr>
                <w:sz w:val="20"/>
              </w:rPr>
              <w:lastRenderedPageBreak/>
              <w:t>matrices safely.</w:t>
            </w:r>
          </w:p>
        </w:tc>
        <w:tc>
          <w:tcPr>
            <w:tcW w:w="3168" w:type="dxa"/>
            <w:shd w:val="clear" w:color="auto" w:fill="F4F6F8"/>
            <w:tcMar>
              <w:top w:w="100" w:type="dxa"/>
              <w:left w:w="150" w:type="dxa"/>
              <w:bottom w:w="100" w:type="dxa"/>
              <w:right w:w="150" w:type="dxa"/>
            </w:tcMar>
          </w:tcPr>
          <w:p w14:paraId="203D9399" w14:textId="77777777" w:rsidR="00C82C84" w:rsidRDefault="00000000">
            <w:pPr>
              <w:spacing w:after="40" w:line="276" w:lineRule="auto"/>
            </w:pPr>
            <w:r>
              <w:rPr>
                <w:sz w:val="20"/>
              </w:rPr>
              <w:lastRenderedPageBreak/>
              <w:t>Jinja2 text formatting pipelines, CSS style injections, responsive mobile-first block grid UI layouts.</w:t>
            </w:r>
          </w:p>
        </w:tc>
      </w:tr>
    </w:tbl>
    <w:p w14:paraId="3674FA37" w14:textId="77777777" w:rsidR="00C82C84" w:rsidRDefault="00C82C84">
      <w:pPr>
        <w:spacing w:before="240"/>
      </w:pPr>
    </w:p>
    <w:p w14:paraId="40AFCF98" w14:textId="77777777" w:rsidR="00C82C84" w:rsidRDefault="00000000">
      <w:pPr>
        <w:keepNext/>
        <w:spacing w:before="360" w:after="120"/>
      </w:pPr>
      <w:r>
        <w:rPr>
          <w:b/>
          <w:color w:val="1B365D"/>
          <w:sz w:val="36"/>
        </w:rPr>
        <w:t>5. Infrastructure Security &amp; Operational Workflow</w:t>
      </w:r>
    </w:p>
    <w:p w14:paraId="33BBDC3A" w14:textId="77777777" w:rsidR="00C82C84" w:rsidRDefault="00000000">
      <w:pPr>
        <w:spacing w:after="120"/>
      </w:pPr>
      <w:r>
        <w:t>The operational layout architecture establishes explicit boundaries between localized web execution contexts and cloud LLM execution frameworks to maintain overall data integrity:</w:t>
      </w:r>
    </w:p>
    <w:p w14:paraId="48FC6706" w14:textId="77777777" w:rsidR="00C82C84" w:rsidRDefault="00000000">
      <w:pPr>
        <w:keepNext/>
        <w:spacing w:before="280" w:after="80"/>
      </w:pPr>
      <w:r>
        <w:rPr>
          <w:b/>
          <w:color w:val="4A777A"/>
          <w:sz w:val="28"/>
        </w:rPr>
        <w:t>5.1 Request Isolation &amp; Validation Flow</w:t>
      </w:r>
    </w:p>
    <w:p w14:paraId="160935BD" w14:textId="77777777" w:rsidR="00C82C84" w:rsidRDefault="00000000">
      <w:pPr>
        <w:spacing w:after="120"/>
      </w:pPr>
      <w:r>
        <w:rPr>
          <w:b/>
        </w:rPr>
        <w:t xml:space="preserve">1. Request Ingestion: </w:t>
      </w:r>
      <w:r>
        <w:t xml:space="preserve">User metrics pass into boundary endpoints mapped within </w:t>
      </w:r>
      <w:r>
        <w:rPr>
          <w:b/>
        </w:rPr>
        <w:t>routes.py</w:t>
      </w:r>
      <w:r>
        <w:t>.</w:t>
      </w:r>
    </w:p>
    <w:p w14:paraId="7A5F3DFE" w14:textId="77777777" w:rsidR="00C82C84" w:rsidRDefault="00000000">
      <w:pPr>
        <w:spacing w:after="120"/>
      </w:pPr>
      <w:r>
        <w:rPr>
          <w:b/>
        </w:rPr>
        <w:t xml:space="preserve">2. Structural Shielding: </w:t>
      </w:r>
      <w:r>
        <w:t xml:space="preserve">Pydantic configurations in </w:t>
      </w:r>
      <w:r>
        <w:rPr>
          <w:b/>
        </w:rPr>
        <w:t>schemas.py</w:t>
      </w:r>
      <w:r>
        <w:t xml:space="preserve"> intercept data, stripping unmapped variables and rejecting corrupted metric vectors before persistent processing.</w:t>
      </w:r>
    </w:p>
    <w:p w14:paraId="32DA2B2A" w14:textId="77777777" w:rsidR="00C82C84" w:rsidRDefault="00000000">
      <w:pPr>
        <w:spacing w:after="120"/>
      </w:pPr>
      <w:r>
        <w:rPr>
          <w:b/>
        </w:rPr>
        <w:t xml:space="preserve">3. Data Anchoring: </w:t>
      </w:r>
      <w:r>
        <w:t>Verified records register within the local relational database via SQLAlchemy, securing historical operational logs.</w:t>
      </w:r>
    </w:p>
    <w:p w14:paraId="76B6C7B1" w14:textId="77777777" w:rsidR="00C82C84" w:rsidRDefault="00000000">
      <w:pPr>
        <w:keepNext/>
        <w:spacing w:before="280" w:after="80"/>
      </w:pPr>
      <w:r>
        <w:rPr>
          <w:b/>
          <w:color w:val="4A777A"/>
          <w:sz w:val="28"/>
        </w:rPr>
        <w:t>5.2 Extensible Cloud Routing Lifecycle</w:t>
      </w:r>
    </w:p>
    <w:p w14:paraId="5D17BE8B" w14:textId="77777777" w:rsidR="00C82C84" w:rsidRDefault="00000000">
      <w:pPr>
        <w:spacing w:after="120"/>
      </w:pPr>
      <w:r>
        <w:t xml:space="preserve">Once authenticated and anchored, the profile parameters travel safely through the unified AI gateway client. If the target operation is a structural plan update, </w:t>
      </w:r>
      <w:r>
        <w:rPr>
          <w:b/>
        </w:rPr>
        <w:t>gemini_flash_generator.py</w:t>
      </w:r>
      <w:r>
        <w:t xml:space="preserve"> receives the request payload, appending historical schema summaries to maintain contextual consistency. By avoiding continuous heavy re-generation tasks, the system maximizes uptime availability boundaries and prevents cloud API token exhaustion blocks.</w:t>
      </w:r>
    </w:p>
    <w:p w14:paraId="72F5D467" w14:textId="77777777" w:rsidR="00C82C84" w:rsidRDefault="00000000">
      <w:pPr>
        <w:keepNext/>
        <w:spacing w:before="360" w:after="120"/>
      </w:pPr>
      <w:r>
        <w:rPr>
          <w:b/>
          <w:color w:val="1B365D"/>
          <w:sz w:val="36"/>
        </w:rPr>
        <w:t>6. Health &amp; Technical Compliance Disclaimer</w:t>
      </w:r>
    </w:p>
    <w:p w14:paraId="5BE26190" w14:textId="77777777" w:rsidR="00C82C84" w:rsidRDefault="00000000">
      <w:pPr>
        <w:spacing w:before="120" w:after="240"/>
      </w:pPr>
      <w:r>
        <w:rPr>
          <w:i/>
          <w:color w:val="4A777A"/>
          <w:sz w:val="19"/>
        </w:rPr>
        <w:t>TECHNICAL DISCLAIMER NOTE: This technical design document maps architecture implementation variables derived from automated analysis of source file tracking blocks. All system outputs, prompt pipelines, and generated matrices are intended exclusively for informational and engineering evaluation benchmarks. For medical advice or diagnosis, consult a professional. AI responses may include mistakes.</w:t>
      </w:r>
    </w:p>
    <w:sectPr w:rsidR="00C82C8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7948323">
    <w:abstractNumId w:val="8"/>
  </w:num>
  <w:num w:numId="2" w16cid:durableId="824317224">
    <w:abstractNumId w:val="6"/>
  </w:num>
  <w:num w:numId="3" w16cid:durableId="1018506960">
    <w:abstractNumId w:val="5"/>
  </w:num>
  <w:num w:numId="4" w16cid:durableId="452284341">
    <w:abstractNumId w:val="4"/>
  </w:num>
  <w:num w:numId="5" w16cid:durableId="1254976888">
    <w:abstractNumId w:val="7"/>
  </w:num>
  <w:num w:numId="6" w16cid:durableId="2006350395">
    <w:abstractNumId w:val="3"/>
  </w:num>
  <w:num w:numId="7" w16cid:durableId="1488550089">
    <w:abstractNumId w:val="2"/>
  </w:num>
  <w:num w:numId="8" w16cid:durableId="24722354">
    <w:abstractNumId w:val="1"/>
  </w:num>
  <w:num w:numId="9" w16cid:durableId="2041121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4454"/>
    <w:rsid w:val="0029639D"/>
    <w:rsid w:val="00326F90"/>
    <w:rsid w:val="00597386"/>
    <w:rsid w:val="00AA1D8D"/>
    <w:rsid w:val="00B47730"/>
    <w:rsid w:val="00C82C8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EF4AE3"/>
  <w14:defaultImageDpi w14:val="300"/>
  <w15:docId w15:val="{29C5C5DC-299F-4C68-B7ED-D5A6964B9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1123</Words>
  <Characters>6405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devananth</cp:lastModifiedBy>
  <cp:revision>2</cp:revision>
  <dcterms:created xsi:type="dcterms:W3CDTF">2013-12-23T23:15:00Z</dcterms:created>
  <dcterms:modified xsi:type="dcterms:W3CDTF">2026-09-30T10:13:00Z</dcterms:modified>
  <cp:category/>
</cp:coreProperties>
</file>