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4290"/>
      </w:tblGrid>
      <w:tr w:rsidR="009E46C7" w:rsidRPr="00045D5A" w14:paraId="319F1DAE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6FCB5" w14:textId="77777777" w:rsidR="009E46C7" w:rsidRPr="00045D5A" w:rsidRDefault="009E46C7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97A21" w14:textId="77777777" w:rsidR="009E46C7" w:rsidRPr="00045D5A" w:rsidRDefault="009E46C7" w:rsidP="00B76DB4">
            <w:r w:rsidRPr="00045D5A">
              <w:rPr>
                <w:b/>
                <w:bCs/>
              </w:rPr>
              <w:t>Detail</w:t>
            </w:r>
          </w:p>
        </w:tc>
      </w:tr>
      <w:tr w:rsidR="009E46C7" w:rsidRPr="00045D5A" w14:paraId="1F7A460A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25FF2" w14:textId="77777777" w:rsidR="009E46C7" w:rsidRPr="00045D5A" w:rsidRDefault="009E46C7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7A88C" w14:textId="77777777" w:rsidR="009E46C7" w:rsidRPr="00045D5A" w:rsidRDefault="009E46C7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1CB9D056" w14:textId="77777777" w:rsidR="009E46C7" w:rsidRPr="00045D5A" w:rsidRDefault="009E46C7" w:rsidP="00B76DB4"/>
        </w:tc>
      </w:tr>
      <w:tr w:rsidR="009E46C7" w:rsidRPr="00045D5A" w14:paraId="4E12B1F3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DBC75" w14:textId="77777777" w:rsidR="009E46C7" w:rsidRPr="00045D5A" w:rsidRDefault="009E46C7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3B1A4" w14:textId="77777777" w:rsidR="009E46C7" w:rsidRPr="00045D5A" w:rsidRDefault="009E46C7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9E46C7" w:rsidRPr="00045D5A" w14:paraId="04807C70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19B28" w14:textId="77777777" w:rsidR="009E46C7" w:rsidRPr="00045D5A" w:rsidRDefault="009E46C7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A2C3D" w14:textId="77777777" w:rsidR="009E46C7" w:rsidRPr="00045D5A" w:rsidRDefault="009E46C7" w:rsidP="00B76DB4">
            <w:r w:rsidRPr="00045D5A">
              <w:t xml:space="preserve">FitBuddy AI Tool (FitBuddy-NM-AI-Tool) </w:t>
            </w:r>
          </w:p>
          <w:p w14:paraId="33B010C7" w14:textId="77777777" w:rsidR="009E46C7" w:rsidRPr="00045D5A" w:rsidRDefault="009E46C7" w:rsidP="00B76DB4"/>
        </w:tc>
      </w:tr>
      <w:tr w:rsidR="009E46C7" w:rsidRPr="00045D5A" w14:paraId="5EEEB1EE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27581" w14:textId="77777777" w:rsidR="009E46C7" w:rsidRPr="00045D5A" w:rsidRDefault="009E46C7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2C522" w14:textId="77777777" w:rsidR="009E46C7" w:rsidRPr="00045D5A" w:rsidRDefault="009E46C7" w:rsidP="00B76DB4">
            <w:r w:rsidRPr="00045D5A">
              <w:t xml:space="preserve">2 Marks </w:t>
            </w:r>
          </w:p>
          <w:p w14:paraId="42E17913" w14:textId="77777777" w:rsidR="009E46C7" w:rsidRPr="00045D5A" w:rsidRDefault="009E46C7" w:rsidP="00B76DB4"/>
        </w:tc>
      </w:tr>
    </w:tbl>
    <w:p w14:paraId="10DB1939" w14:textId="43885299" w:rsidR="00EB0037" w:rsidRDefault="00000000">
      <w:pPr>
        <w:spacing w:before="2400" w:after="240"/>
        <w:jc w:val="center"/>
      </w:pPr>
      <w:r>
        <w:rPr>
          <w:rFonts w:ascii="Arial" w:hAnsi="Arial"/>
          <w:b/>
          <w:color w:val="1F4E79"/>
          <w:sz w:val="48"/>
        </w:rPr>
        <w:t>SAMPLE SYSTEM DOCUMENTATION MANIFEST</w:t>
      </w:r>
    </w:p>
    <w:p w14:paraId="40634878" w14:textId="77777777" w:rsidR="00EB0037" w:rsidRDefault="00000000">
      <w:pPr>
        <w:spacing w:after="4000"/>
        <w:jc w:val="center"/>
      </w:pPr>
      <w:r>
        <w:rPr>
          <w:rFonts w:ascii="Arial" w:hAnsi="Arial"/>
          <w:i/>
          <w:color w:val="595959"/>
          <w:sz w:val="28"/>
        </w:rPr>
        <w:t>Comprehensive AI-ML &amp; GenAI Track Project Blueprint Binder</w:t>
      </w:r>
      <w:r>
        <w:rPr>
          <w:rFonts w:ascii="Arial" w:hAnsi="Arial"/>
          <w:i/>
          <w:color w:val="595959"/>
          <w:sz w:val="28"/>
        </w:rPr>
        <w:br/>
        <w:t>FitBuddy-NM-AI-Tool Execution Framework</w:t>
      </w:r>
    </w:p>
    <w:p w14:paraId="3BDFF63E" w14:textId="77777777" w:rsidR="00EB0037" w:rsidRDefault="00000000">
      <w:pPr>
        <w:jc w:val="center"/>
      </w:pPr>
      <w:r>
        <w:rPr>
          <w:rFonts w:ascii="Arial" w:hAnsi="Arial"/>
          <w:b/>
          <w:color w:val="262626"/>
        </w:rPr>
        <w:lastRenderedPageBreak/>
        <w:t>Phase 7 Verification Deliverable</w:t>
      </w:r>
      <w:r>
        <w:rPr>
          <w:rFonts w:ascii="Arial" w:hAnsi="Arial"/>
          <w:b/>
          <w:color w:val="262626"/>
        </w:rPr>
        <w:br/>
        <w:t>Prepared for System Evaluation Reviewers</w:t>
      </w:r>
    </w:p>
    <w:p w14:paraId="19F6696A" w14:textId="77777777" w:rsidR="00EB0037" w:rsidRDefault="00000000">
      <w:r>
        <w:br w:type="page"/>
      </w:r>
    </w:p>
    <w:p w14:paraId="1D36C686" w14:textId="77777777" w:rsidR="00EB0037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lastRenderedPageBreak/>
        <w:t>1. Executive Project Abstract</w:t>
      </w:r>
    </w:p>
    <w:p w14:paraId="596AD34D" w14:textId="77777777" w:rsidR="00EB0037" w:rsidRDefault="00000000">
      <w:pPr>
        <w:spacing w:after="160"/>
      </w:pPr>
      <w:r>
        <w:t>The FitBuddy-NM-AI-Tool is an intelligent web ecosystem structured over a split-tier generative framework designed to compute context-aware, personalized fitness and nutritional regimens. The architectural orchestration leverages FastAPI to deploy production-tier asynchronous execution alongside an integrated dual-core Google Gemini application pipeline.</w:t>
      </w:r>
    </w:p>
    <w:p w14:paraId="72391BE5" w14:textId="77777777" w:rsidR="00EB0037" w:rsidRDefault="00000000">
      <w:pPr>
        <w:pBdr>
          <w:left w:val="single" w:sz="24" w:space="8" w:color="1F4E79"/>
        </w:pBdr>
        <w:spacing w:before="120" w:after="240"/>
        <w:ind w:left="360"/>
      </w:pPr>
      <w:r>
        <w:rPr>
          <w:i/>
          <w:color w:val="595959"/>
          <w:sz w:val="20"/>
        </w:rPr>
        <w:t>Architectural Design Note: The backend maintains state using a decoupled SQLite layout mapped transparently through SQLAlchemy ORM entities to prevent thread starvation during simultaneous LLM execution loops.</w:t>
      </w:r>
    </w:p>
    <w:p w14:paraId="13F001C0" w14:textId="77777777" w:rsidR="00EB0037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2. Generative Tier Decomposition Matrix</w:t>
      </w:r>
    </w:p>
    <w:p w14:paraId="797FE967" w14:textId="77777777" w:rsidR="00EB0037" w:rsidRDefault="00000000">
      <w:pPr>
        <w:spacing w:after="120"/>
      </w:pPr>
      <w:r>
        <w:t>The solution decouples model routing based on computational weight, inference urgency, and semantic context constraints to maintain balanced request loops: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EB0037" w14:paraId="1287BC4C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A1FA3" w14:textId="77777777" w:rsidR="00EB0037" w:rsidRDefault="00000000">
            <w:r>
              <w:rPr>
                <w:rFonts w:ascii="Arial" w:hAnsi="Arial"/>
                <w:b/>
                <w:color w:val="FFFFFF"/>
                <w:sz w:val="21"/>
              </w:rPr>
              <w:t>Operational Component</w:t>
            </w:r>
          </w:p>
        </w:tc>
        <w:tc>
          <w:tcPr>
            <w:tcW w:w="288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0C7692" w14:textId="77777777" w:rsidR="00EB0037" w:rsidRDefault="00000000">
            <w:r>
              <w:rPr>
                <w:rFonts w:ascii="Arial" w:hAnsi="Arial"/>
                <w:b/>
                <w:color w:val="FFFFFF"/>
                <w:sz w:val="21"/>
              </w:rPr>
              <w:t>AI Orchestration Model</w:t>
            </w:r>
          </w:p>
        </w:tc>
        <w:tc>
          <w:tcPr>
            <w:tcW w:w="360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DAE62" w14:textId="77777777" w:rsidR="00EB0037" w:rsidRDefault="00000000">
            <w:r>
              <w:rPr>
                <w:rFonts w:ascii="Arial" w:hAnsi="Arial"/>
                <w:b/>
                <w:color w:val="FFFFFF"/>
                <w:sz w:val="21"/>
              </w:rPr>
              <w:t>Execution Domain &amp; Strategy</w:t>
            </w:r>
          </w:p>
        </w:tc>
      </w:tr>
      <w:tr w:rsidR="00EB0037" w14:paraId="076D9B54" w14:textId="77777777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4F6927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Initial Profile Synthesis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81EA31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Gemini 1.5 Pro Wrapper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2185E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Executes complex semantic evaluations parsing user biometrics, long-term athletic goals, and health constraints into structured macro metrics.</w:t>
            </w:r>
          </w:p>
        </w:tc>
      </w:tr>
      <w:tr w:rsidR="00EB0037" w14:paraId="256311E4" w14:textId="77777777">
        <w:trPr>
          <w:jc w:val="center"/>
        </w:trPr>
        <w:tc>
          <w:tcPr>
            <w:tcW w:w="28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C9C71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Dynamic Runtime Adaptation</w:t>
            </w:r>
          </w:p>
        </w:tc>
        <w:tc>
          <w:tcPr>
            <w:tcW w:w="288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A5400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Gemini 1.5 Flash Pipeline</w:t>
            </w:r>
          </w:p>
        </w:tc>
        <w:tc>
          <w:tcPr>
            <w:tcW w:w="3600" w:type="dxa"/>
            <w:shd w:val="clear" w:color="auto" w:fill="F2F5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B53946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Provides sub-second updates responding to sudden active restrictions like equipment shortfalls, scheduling shifts, or training adjustments.</w:t>
            </w:r>
          </w:p>
        </w:tc>
      </w:tr>
      <w:tr w:rsidR="00EB0037" w14:paraId="14602EB5" w14:textId="77777777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B21B09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Context Storage Layer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C425DA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SQLAlchemy Engine Modules</w:t>
            </w:r>
          </w:p>
        </w:tc>
        <w:tc>
          <w:tcPr>
            <w:tcW w:w="36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CE028" w14:textId="77777777" w:rsidR="00EB0037" w:rsidRDefault="00000000">
            <w:r>
              <w:rPr>
                <w:rFonts w:ascii="Arial" w:hAnsi="Arial"/>
                <w:color w:val="262626"/>
                <w:sz w:val="19"/>
              </w:rPr>
              <w:t>Coordinates immediate data writing to persistent structures ensuring historic plan alignment across individual system interfaces.</w:t>
            </w:r>
          </w:p>
        </w:tc>
      </w:tr>
    </w:tbl>
    <w:p w14:paraId="48EC96DE" w14:textId="77777777" w:rsidR="00EB0037" w:rsidRDefault="00EB0037">
      <w:pPr>
        <w:spacing w:after="240"/>
      </w:pPr>
    </w:p>
    <w:p w14:paraId="37649692" w14:textId="77777777" w:rsidR="00EB0037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6"/>
        </w:rPr>
        <w:t>3. Local Boot &amp; Deployment Loop</w:t>
      </w:r>
    </w:p>
    <w:p w14:paraId="28F1234D" w14:textId="77777777" w:rsidR="00EB0037" w:rsidRDefault="00000000">
      <w:pPr>
        <w:spacing w:after="120"/>
      </w:pPr>
      <w:r>
        <w:t>Deploy the system inside an isolated container layout using the following sequential commands:</w:t>
      </w:r>
    </w:p>
    <w:p w14:paraId="45E406A8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Clone the source catalog structure and switch to the project root directory.</w:t>
      </w:r>
    </w:p>
    <w:p w14:paraId="57E03206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Initialize an isolated Python environment via standard terminal virtual environment modules.</w:t>
      </w:r>
    </w:p>
    <w:p w14:paraId="4EEBE599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Install the verified production manifest using the file framework pip install -r requirements.txt.</w:t>
      </w:r>
    </w:p>
    <w:p w14:paraId="4AD3FB1E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lastRenderedPageBreak/>
        <w:t>Duplicate the environmental sample key map from .env.example into a live runtime configuration layout .env.</w:t>
      </w:r>
    </w:p>
    <w:p w14:paraId="41559440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Provide a valid authenticated private key inside the GEMINI_API_KEY environment declaration.</w:t>
      </w:r>
    </w:p>
    <w:p w14:paraId="0B2539BD" w14:textId="77777777" w:rsidR="00EB0037" w:rsidRDefault="00000000">
      <w:pPr>
        <w:pStyle w:val="ListBullet"/>
        <w:spacing w:after="60"/>
      </w:pPr>
      <w:r>
        <w:rPr>
          <w:rFonts w:ascii="Arial" w:hAnsi="Arial"/>
          <w:color w:val="262626"/>
          <w:sz w:val="21"/>
        </w:rPr>
        <w:t>Boot up the web interface routing controller loop by running the master script context command python app/main.py.</w:t>
      </w:r>
    </w:p>
    <w:p w14:paraId="2E24BD03" w14:textId="77777777" w:rsidR="00EB0037" w:rsidRDefault="00EB0037">
      <w:pPr>
        <w:spacing w:after="240"/>
      </w:pPr>
    </w:p>
    <w:p w14:paraId="5273DC27" w14:textId="77777777" w:rsidR="00EB0037" w:rsidRDefault="00000000">
      <w:pPr>
        <w:keepNext/>
        <w:spacing w:before="240" w:after="80"/>
      </w:pPr>
      <w:r>
        <w:rPr>
          <w:rFonts w:ascii="Arial" w:hAnsi="Arial"/>
          <w:b/>
          <w:color w:val="595959"/>
          <w:sz w:val="28"/>
        </w:rPr>
        <w:t>4. Architectural Standard Disclaimer</w:t>
      </w:r>
    </w:p>
    <w:p w14:paraId="41D1A99F" w14:textId="77777777" w:rsidR="00EB0037" w:rsidRDefault="00000000">
      <w:pPr>
        <w:pBdr>
          <w:left w:val="single" w:sz="12" w:space="8" w:color="A6A6A6"/>
        </w:pBdr>
        <w:spacing w:before="120"/>
      </w:pPr>
      <w:r>
        <w:rPr>
          <w:rFonts w:ascii="Arial" w:hAnsi="Arial"/>
          <w:i/>
          <w:color w:val="595959"/>
          <w:sz w:val="18"/>
        </w:rPr>
        <w:t>This is for informational purposes only. For medical advice or diagnosis, consult a professional. AI responses may include mistakes.</w:t>
      </w:r>
    </w:p>
    <w:sectPr w:rsidR="00EB003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339128">
    <w:abstractNumId w:val="8"/>
  </w:num>
  <w:num w:numId="2" w16cid:durableId="706611269">
    <w:abstractNumId w:val="6"/>
  </w:num>
  <w:num w:numId="3" w16cid:durableId="1946693266">
    <w:abstractNumId w:val="5"/>
  </w:num>
  <w:num w:numId="4" w16cid:durableId="909147356">
    <w:abstractNumId w:val="4"/>
  </w:num>
  <w:num w:numId="5" w16cid:durableId="464933090">
    <w:abstractNumId w:val="7"/>
  </w:num>
  <w:num w:numId="6" w16cid:durableId="1004012033">
    <w:abstractNumId w:val="3"/>
  </w:num>
  <w:num w:numId="7" w16cid:durableId="1028607440">
    <w:abstractNumId w:val="2"/>
  </w:num>
  <w:num w:numId="8" w16cid:durableId="1971662789">
    <w:abstractNumId w:val="1"/>
  </w:num>
  <w:num w:numId="9" w16cid:durableId="591087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386"/>
    <w:rsid w:val="009E46C7"/>
    <w:rsid w:val="00AA1D8D"/>
    <w:rsid w:val="00B47730"/>
    <w:rsid w:val="00CB0664"/>
    <w:rsid w:val="00EB00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DD847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2</cp:revision>
  <dcterms:created xsi:type="dcterms:W3CDTF">2013-12-23T23:15:00Z</dcterms:created>
  <dcterms:modified xsi:type="dcterms:W3CDTF">2026-09-30T10:16:00Z</dcterms:modified>
  <cp:category/>
</cp:coreProperties>
</file>