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FTX Software Team — Job Application</w:t>
      </w:r>
    </w:p>
    <w:p>
      <w:pPr>
        <w:spacing w:after="80"/>
        <w:jc w:val="center"/>
      </w:pPr>
      <w:r>
        <w:rPr>
          <w:rFonts w:ascii="Arial" w:cs="Arial" w:eastAsia="Arial" w:hAnsi="Arial"/>
          <w:color w:val="666666"/>
          <w:sz w:val="26"/>
          <w:szCs w:val="26"/>
        </w:rPr>
        <w:t xml:space="preserve">Technical Experience Questionnaire</w:t>
      </w:r>
    </w:p>
    <w:p>
      <w:pPr>
        <w:spacing w:after="400"/>
        <w:jc w:val="center"/>
      </w:pPr>
      <w:r>
        <w:rPr>
          <w:rFonts w:ascii="Arial" w:cs="Arial" w:eastAsia="Arial" w:hAnsi="Arial"/>
          <w:b/>
          <w:bCs/>
          <w:sz w:val="24"/>
          <w:szCs w:val="24"/>
        </w:rPr>
        <w:t xml:space="preserve">San Nge</w:t>
      </w:r>
      <w:r>
        <w:rPr>
          <w:rFonts w:ascii="Arial" w:cs="Arial" w:eastAsia="Arial" w:hAnsi="Arial"/>
          <w:color w:val="666666"/>
          <w:sz w:val="22"/>
          <w:szCs w:val="22"/>
        </w:rPr>
        <w:t xml:space="preserve">  |  samngestep@gmail.com  |  (253)-258-2324</w:t>
      </w:r>
    </w:p>
    <w:p>
      <w:pPr>
        <w:spacing w:after="200"/>
      </w:pPr>
      <w:r>
        <w:rPr>
          <w:rFonts w:ascii="Arial" w:cs="Arial" w:eastAsia="Arial" w:hAnsi="Arial"/>
          <w:color w:val="666666"/>
          <w:sz w:val="22"/>
          <w:szCs w:val="22"/>
        </w:rPr>
        <w:t xml:space="preserve">Reference Project: </w:t>
      </w:r>
      <w:r>
        <w:rPr>
          <w:rFonts w:ascii="Arial" w:cs="Arial" w:eastAsia="Arial" w:hAnsi="Arial"/>
          <w:b/>
          <w:bCs/>
          <w:color w:val="2E75B6"/>
          <w:sz w:val="22"/>
          <w:szCs w:val="22"/>
        </w:rPr>
        <w:t xml:space="preserve">PMS — Project &amp; Knowledge Management System</w:t>
      </w:r>
      <w:r>
        <w:rPr>
          <w:rFonts w:ascii="Arial" w:cs="Arial" w:eastAsia="Arial" w:hAnsi="Arial"/>
          <w:color w:val="666666"/>
          <w:sz w:val="22"/>
          <w:szCs w:val="22"/>
        </w:rPr>
        <w:t xml:space="preserve"> (github.com/sannge/PMS)</w:t>
      </w:r>
    </w:p>
    <w:p>
      <w:pPr>
        <w:pStyle w:val="Heading1"/>
      </w:pPr>
      <w:r>
        <w:t xml:space="preserve">1. Commercial C# / .NET Experience</w:t>
      </w:r>
    </w:p>
    <w:p>
      <w:pPr>
        <w:pStyle w:val="Heading2"/>
      </w:pPr>
      <w:r>
        <w:t xml:space="preserve">How many years of experience do you have working with C# and .NET in a commercial setting?</w:t>
      </w:r>
    </w:p>
    <w:p>
      <w:pPr>
        <w:spacing w:after="120"/>
      </w:pPr>
      <w:r>
        <w:rPr>
          <w:b/>
          <w:bCs/>
          <w:sz w:val="22"/>
          <w:szCs w:val="22"/>
        </w:rPr>
        <w:t xml:space="preserve">Selected: 5–7 Years</w:t>
      </w:r>
    </w:p>
    <w:p>
      <w:pPr>
        <w:spacing w:after="200"/>
      </w:pPr>
      <w:r>
        <w:rPr>
          <w:sz w:val="22"/>
          <w:szCs w:val="22"/>
        </w:rPr>
        <w:t xml:space="preserve">I have been working with C# and .NET commercially at Foxconn Assembly LLC since March 2021, building and maintaining production ASP.NET Core Web APIs and full-stack applications that support high-volume manufacturing operations across multiple Business Units (Cisco, Pure, Oracle, Ingrasys, Arista, Aruba, and B2B). Prior to Foxconn, I used .NET Core during freelance engagements building warehouse management and manufacturing systems for clients (Feb 2015–Sept 2020). My combined commercial exposure spans approximately 5–7 years of hands-on .NET work in production environments.</w:t>
      </w:r>
    </w:p>
    <w:p>
      <w:pPr>
        <w:pStyle w:val="Heading1"/>
      </w:pPr>
      <w:r>
        <w:t xml:space="preserve">2. .NET Versions</w:t>
      </w:r>
    </w:p>
    <w:p>
      <w:pPr>
        <w:pStyle w:val="Heading2"/>
      </w:pPr>
      <w:r>
        <w:t xml:space="preserve">What versions of .NET have you worked with recently, and in what context?</w:t>
      </w:r>
    </w:p>
    <w:p>
      <w:pPr>
        <w:spacing w:after="200"/>
      </w:pPr>
      <w:r>
        <w:rPr>
          <w:sz w:val="22"/>
          <w:szCs w:val="22"/>
        </w:rPr>
        <w:t xml:space="preserve">At Foxconn, the production stack runs on .NET 6 and .NET 8 for our ASP.NET Core Web APIs that serve manufacturing BUs. We migrated several legacy .NET Framework services to .NET 6 LTS, and new greenfield APIs are built on .NET 8 to leverage native AOT improvements and the simplified minimal API patterns where appropriate. For my personal PMS project (github.com/sannge/PMS), I chose Python/FastAPI for the backend to explore async-first frameworks and CRDT-based collaboration, but the architectural patterns I applied—service layer separation, async database access via SQLAlchemy 2.0, Pydantic schema validation, and Alembic migrations—map directly to patterns I use daily in .NET: Dependency Injection, Entity Framework Core migrations, FluentValidation, and the repository/service pattern in ASP.NET Core.</w:t>
      </w:r>
    </w:p>
    <w:p>
      <w:pPr>
        <w:pStyle w:val="Heading1"/>
      </w:pPr>
      <w:r>
        <w:t xml:space="preserve">3. .NET Applications</w:t>
      </w:r>
    </w:p>
    <w:p>
      <w:pPr>
        <w:pStyle w:val="Heading2"/>
      </w:pPr>
      <w:r>
        <w:t xml:space="preserve">What types of applications have you built with .NET?</w:t>
      </w:r>
    </w:p>
    <w:p>
      <w:pPr>
        <w:spacing w:after="120"/>
      </w:pPr>
      <w:r>
        <w:rPr>
          <w:sz w:val="22"/>
          <w:szCs w:val="22"/>
        </w:rPr>
        <w:t xml:space="preserve">Across Foxconn and freelance work, I have built the following types of .NET applications:</w:t>
      </w:r>
    </w:p>
    <w:p>
      <w:pPr>
        <w:pStyle w:val="ListParagraph"/>
        <w:numPr>
          <w:ilvl w:val="0"/>
          <w:numId w:val="2"/>
        </w:numPr>
        <w:spacing w:after="80"/>
      </w:pPr>
      <w:r>
        <w:rPr>
          <w:sz w:val="22"/>
          <w:szCs w:val="22"/>
        </w:rPr>
        <w:t xml:space="preserve">RESTful APIs (ASP.NET Core Web API): Backend services powering manufacturing dashboards, inventory tracking, and BU-specific operational tools. These handle high-volume transactional data across Cisco, Pure, Oracle, and other BUs.</w:t>
      </w:r>
    </w:p>
    <w:p>
      <w:pPr>
        <w:pStyle w:val="ListParagraph"/>
        <w:numPr>
          <w:ilvl w:val="0"/>
          <w:numId w:val="2"/>
        </w:numPr>
        <w:spacing w:after="80"/>
      </w:pPr>
      <w:r>
        <w:rPr>
          <w:sz w:val="22"/>
          <w:szCs w:val="22"/>
        </w:rPr>
        <w:t xml:space="preserve">Full-Stack Web Applications (ASP.NET Core MVC + Razor / Next.js frontends): Internal tools for production floor tracking, quality assurance workflows, and operator interfaces.</w:t>
      </w:r>
    </w:p>
    <w:p>
      <w:pPr>
        <w:pStyle w:val="ListParagraph"/>
        <w:numPr>
          <w:ilvl w:val="0"/>
          <w:numId w:val="2"/>
        </w:numPr>
        <w:spacing w:after="80"/>
      </w:pPr>
      <w:r>
        <w:rPr>
          <w:sz w:val="22"/>
          <w:szCs w:val="22"/>
        </w:rPr>
        <w:t xml:space="preserve">Desktop Applications: WinForms/WPF tools for robot communication interfaces and station-level manufacturing controls at Foxconn.</w:t>
      </w:r>
    </w:p>
    <w:p>
      <w:pPr>
        <w:pStyle w:val="ListParagraph"/>
        <w:numPr>
          <w:ilvl w:val="0"/>
          <w:numId w:val="2"/>
        </w:numPr>
        <w:spacing w:after="80"/>
      </w:pPr>
      <w:r>
        <w:rPr>
          <w:sz w:val="22"/>
          <w:szCs w:val="22"/>
        </w:rPr>
        <w:t xml:space="preserve">Microservices: Decomposed monolithic BU applications into smaller service boundaries for independent deployment and scaling.</w:t>
      </w:r>
    </w:p>
    <w:p>
      <w:pPr>
        <w:pStyle w:val="ListParagraph"/>
        <w:numPr>
          <w:ilvl w:val="0"/>
          <w:numId w:val="2"/>
        </w:numPr>
        <w:spacing w:after="80"/>
      </w:pPr>
      <w:r>
        <w:rPr>
          <w:sz w:val="22"/>
          <w:szCs w:val="22"/>
        </w:rPr>
        <w:t xml:space="preserve">Background Services (Hosted Services / Worker Services): Long-running processes for data synchronization between manufacturing systems (ERP/MES integration points).</w:t>
      </w:r>
    </w:p>
    <w:p>
      <w:pPr>
        <w:spacing w:after="200"/>
      </w:pPr>
      <w:r>
        <w:rPr>
          <w:sz w:val="22"/>
          <w:szCs w:val="22"/>
        </w:rPr>
        <w:t xml:space="preserve">My PMS project demonstrates the same architectural thinking in a different stack: FastAPI routers (equivalent to ASP.NET controllers), SQLAlchemy models (Entity Framework), Pydantic schemas (DTOs/FluentValidation), and a service layer for business logic—proving the patterns transfer across ecosystems.</w:t>
      </w:r>
    </w:p>
    <w:p>
      <w:pPr>
        <w:pStyle w:val="Heading1"/>
      </w:pPr>
      <w:r>
        <w:t xml:space="preserve">4. DevOps &amp; CI/CD</w:t>
      </w:r>
    </w:p>
    <w:p>
      <w:pPr>
        <w:pStyle w:val="Heading2"/>
      </w:pPr>
      <w:r>
        <w:t xml:space="preserve">Have you worked in a DevOps or CI/CD environment? What tools or processes were involved?</w:t>
      </w:r>
    </w:p>
    <w:p>
      <w:pPr>
        <w:spacing w:after="120"/>
      </w:pPr>
      <w:r>
        <w:rPr>
          <w:sz w:val="22"/>
          <w:szCs w:val="22"/>
        </w:rPr>
        <w:t xml:space="preserve">Yes. At Foxconn, our team uses Azure DevOps for the full pipeline:</w:t>
      </w:r>
    </w:p>
    <w:p>
      <w:pPr>
        <w:pStyle w:val="ListParagraph"/>
        <w:numPr>
          <w:ilvl w:val="0"/>
          <w:numId w:val="2"/>
        </w:numPr>
        <w:spacing w:after="80"/>
      </w:pPr>
      <w:r>
        <w:rPr>
          <w:sz w:val="22"/>
          <w:szCs w:val="22"/>
        </w:rPr>
        <w:t xml:space="preserve">Azure DevOps Pipelines: YAML-based CI/CD pipelines that build, test, and deploy .NET APIs and Next.js frontends to staging and production environments.</w:t>
      </w:r>
    </w:p>
    <w:p>
      <w:pPr>
        <w:pStyle w:val="ListParagraph"/>
        <w:numPr>
          <w:ilvl w:val="0"/>
          <w:numId w:val="2"/>
        </w:numPr>
        <w:spacing w:after="80"/>
      </w:pPr>
      <w:r>
        <w:rPr>
          <w:sz w:val="22"/>
          <w:szCs w:val="22"/>
        </w:rPr>
        <w:t xml:space="preserve">Git (Azure Repos): Branch strategy with feature branches, pull request reviews, and merge policies enforcing build validation before merging to main.</w:t>
      </w:r>
    </w:p>
    <w:p>
      <w:pPr>
        <w:pStyle w:val="ListParagraph"/>
        <w:numPr>
          <w:ilvl w:val="0"/>
          <w:numId w:val="2"/>
        </w:numPr>
        <w:spacing w:after="80"/>
      </w:pPr>
      <w:r>
        <w:rPr>
          <w:sz w:val="22"/>
          <w:szCs w:val="22"/>
        </w:rPr>
        <w:t xml:space="preserve">Docker: Containerized deployments for consistent environments across development, staging, and production. Services are orchestrated and deployed to on-prem servers and Azure App Services.</w:t>
      </w:r>
    </w:p>
    <w:p>
      <w:pPr>
        <w:pStyle w:val="ListParagraph"/>
        <w:numPr>
          <w:ilvl w:val="0"/>
          <w:numId w:val="2"/>
        </w:numPr>
        <w:spacing w:after="80"/>
      </w:pPr>
      <w:r>
        <w:rPr>
          <w:sz w:val="22"/>
          <w:szCs w:val="22"/>
        </w:rPr>
        <w:t xml:space="preserve">SQL Server Migrations: Database schema changes are version-controlled and applied through automated migration scripts as part of the deployment pipeline.</w:t>
      </w:r>
    </w:p>
    <w:p>
      <w:pPr>
        <w:pStyle w:val="ListParagraph"/>
        <w:numPr>
          <w:ilvl w:val="0"/>
          <w:numId w:val="2"/>
        </w:numPr>
        <w:spacing w:after="80"/>
      </w:pPr>
      <w:r>
        <w:rPr>
          <w:sz w:val="22"/>
          <w:szCs w:val="22"/>
        </w:rPr>
        <w:t xml:space="preserve">Automated Testing: Unit tests run as part of CI gates before PRs can merge.</w:t>
      </w:r>
    </w:p>
    <w:p>
      <w:pPr>
        <w:spacing w:after="200"/>
      </w:pPr>
      <w:r>
        <w:rPr>
          <w:sz w:val="22"/>
          <w:szCs w:val="22"/>
        </w:rPr>
        <w:t xml:space="preserve">In my PMS project, I structured the repository with clear separation between fastapi-backend/ and electron-app/, with GitHub Actions as the CI runner, Alembic for database migrations, and Docker Compose for the full local stack (PostgreSQL, Redis, MinIO, Meilisearch). This mirrors the same DevOps principles I practice at Foxconn.</w:t>
      </w:r>
    </w:p>
    <w:p>
      <w:pPr>
        <w:pStyle w:val="Heading1"/>
      </w:pPr>
      <w:r>
        <w:t xml:space="preserve">5. Azure Experience</w:t>
      </w:r>
    </w:p>
    <w:p>
      <w:pPr>
        <w:pStyle w:val="Heading2"/>
      </w:pPr>
      <w:r>
        <w:t xml:space="preserve">Have you built or deployed applications in Azure?</w:t>
      </w:r>
    </w:p>
    <w:p>
      <w:pPr>
        <w:spacing w:after="120"/>
      </w:pPr>
      <w:r>
        <w:rPr>
          <w:sz w:val="22"/>
          <w:szCs w:val="22"/>
        </w:rPr>
        <w:t xml:space="preserve">Yes. At Foxconn, our infrastructure leverages Azure across several services:</w:t>
      </w:r>
    </w:p>
    <w:p>
      <w:pPr>
        <w:pStyle w:val="ListParagraph"/>
        <w:numPr>
          <w:ilvl w:val="0"/>
          <w:numId w:val="2"/>
        </w:numPr>
        <w:spacing w:after="80"/>
      </w:pPr>
      <w:r>
        <w:rPr>
          <w:sz w:val="22"/>
          <w:szCs w:val="22"/>
        </w:rPr>
        <w:t xml:space="preserve">Azure App Services: Hosting .NET Core Web APIs for BU-facing applications.</w:t>
      </w:r>
    </w:p>
    <w:p>
      <w:pPr>
        <w:pStyle w:val="ListParagraph"/>
        <w:numPr>
          <w:ilvl w:val="0"/>
          <w:numId w:val="2"/>
        </w:numPr>
        <w:spacing w:after="80"/>
      </w:pPr>
      <w:r>
        <w:rPr>
          <w:sz w:val="22"/>
          <w:szCs w:val="22"/>
        </w:rPr>
        <w:t xml:space="preserve">Azure SQL Database: Managed SQL Server instances for applications requiring cloud-hosted databases alongside our on-prem SQL Server fleet.</w:t>
      </w:r>
    </w:p>
    <w:p>
      <w:pPr>
        <w:pStyle w:val="ListParagraph"/>
        <w:numPr>
          <w:ilvl w:val="0"/>
          <w:numId w:val="2"/>
        </w:numPr>
        <w:spacing w:after="80"/>
      </w:pPr>
      <w:r>
        <w:rPr>
          <w:sz w:val="22"/>
          <w:szCs w:val="22"/>
        </w:rPr>
        <w:t xml:space="preserve">Azure DevOps: Full project management, repos, pipelines, and artifact feeds for NuGet packages.</w:t>
      </w:r>
    </w:p>
    <w:p>
      <w:pPr>
        <w:pStyle w:val="ListParagraph"/>
        <w:numPr>
          <w:ilvl w:val="0"/>
          <w:numId w:val="2"/>
        </w:numPr>
        <w:spacing w:after="80"/>
      </w:pPr>
      <w:r>
        <w:rPr>
          <w:sz w:val="22"/>
          <w:szCs w:val="22"/>
        </w:rPr>
        <w:t xml:space="preserve">Azure Blob Storage: Document and file storage for manufacturing documentation and report archives.</w:t>
      </w:r>
    </w:p>
    <w:p>
      <w:pPr>
        <w:pStyle w:val="ListParagraph"/>
        <w:numPr>
          <w:ilvl w:val="0"/>
          <w:numId w:val="2"/>
        </w:numPr>
        <w:spacing w:after="80"/>
      </w:pPr>
      <w:r>
        <w:rPr>
          <w:sz w:val="22"/>
          <w:szCs w:val="22"/>
        </w:rPr>
        <w:t xml:space="preserve">Azure Active Directory: Authentication and authorization for internal applications using OAuth 2.0 / OIDC.</w:t>
      </w:r>
    </w:p>
    <w:p>
      <w:pPr>
        <w:spacing w:after="200"/>
      </w:pPr>
      <w:r>
        <w:rPr>
          <w:sz w:val="22"/>
          <w:szCs w:val="22"/>
        </w:rPr>
        <w:t xml:space="preserve">While PMS uses PostgreSQL and MinIO (S3-compatible) instead of Azure-native services, the architectural patterns are equivalent. The decision to use open-source alternatives in PMS was deliberate—it demonstrates I understand the underlying infrastructure concepts rather than being locked into a single vendor.</w:t>
      </w:r>
    </w:p>
    <w:p>
      <w:pPr>
        <w:pStyle w:val="Heading1"/>
      </w:pPr>
      <w:r>
        <w:t xml:space="preserve">6. Domain Modelling</w:t>
      </w:r>
    </w:p>
    <w:p>
      <w:pPr>
        <w:pStyle w:val="Heading2"/>
      </w:pPr>
      <w:r>
        <w:t xml:space="preserve">Briefly describe a domain you’ve modelled in a recent project. What key considerations shaped your design?</w:t>
      </w:r>
    </w:p>
    <w:p>
      <w:pPr>
        <w:spacing w:after="200"/>
      </w:pPr>
      <w:r>
        <w:rPr>
          <w:sz w:val="22"/>
          <w:szCs w:val="22"/>
        </w:rPr>
        <w:t xml:space="preserve">PMS is a project management app. The core domain is task management—stories, bugs, and epics on Kanban boards. I put all task types in a single table with a type discriminator instead of separate tables per type. The reason: every board view needs to pull all types at once, sort by priority, and filter by status and assignee. Separate tables would mean unions on every board query. A single table with composite indexes on (project_id, status, assignee) kept those reads fast and the schema simple to evolve when we added new task types later.</w:t>
      </w:r>
    </w:p>
    <w:p>
      <w:pPr>
        <w:pStyle w:val="Heading1"/>
      </w:pPr>
      <w:r>
        <w:t xml:space="preserve">7. Database Schema Design</w:t>
      </w:r>
    </w:p>
    <w:p>
      <w:pPr>
        <w:pStyle w:val="Heading2"/>
      </w:pPr>
      <w:r>
        <w:t xml:space="preserve">When designing a database schema for a distributed system in .NET and Azure, what factors influence your approach to data consistency and scalability?</w:t>
      </w:r>
    </w:p>
    <w:p>
      <w:pPr>
        <w:spacing w:after="200"/>
      </w:pPr>
      <w:r>
        <w:rPr>
          <w:sz w:val="22"/>
          <w:szCs w:val="22"/>
        </w:rPr>
        <w:t xml:space="preserve">I look at where the consistency boundary needs to be—within a bounded context, I keep things transactionally consistent, but across services I default to eventual consistency with message queues or event-driven updates. Read/write separation matters a lot: cache heavy reads in Redis, keep writes on the primary SQL instance. I design indexes from the query patterns, not the table structure—figure out how the app actually reads data first, then build covering indexes around that. Schema changes need to be version-controlled and deployed atomically with rollback scripts, never ad-hoc. And for concurrent writes, optimistic concurrency with rowversion or concurrency tokens is usually the right default over pessimistic locking.</w:t>
      </w:r>
    </w:p>
    <w:p>
      <w:pPr>
        <w:pStyle w:val="Heading1"/>
      </w:pPr>
      <w:r>
        <w:t xml:space="preserve">8. Architectural Decision with Long-Term Impact</w:t>
      </w:r>
    </w:p>
    <w:p>
      <w:pPr>
        <w:pStyle w:val="Heading2"/>
      </w:pPr>
      <w:r>
        <w:t xml:space="preserve">Tell us about a technical design you made at the architectural level that had a long-term impact on the system.</w:t>
      </w:r>
    </w:p>
    <w:p>
      <w:pPr>
        <w:spacing w:after="200"/>
      </w:pPr>
      <w:r>
        <w:rPr>
          <w:sz w:val="22"/>
          <w:szCs w:val="22"/>
        </w:rPr>
        <w:t xml:space="preserve">One of our real-time MES production systems originally used direct server-to-client communication (SignalR) for pushing station updates to the floor dashboards. It worked fine on a single server, but when the BU needed to scale out to multiple server instances and support several customers on one MES application, messages were getting lost because SignalR connections were pinned to individual servers. I introduced a Redis pub/sub queue as the backplane so that any server instance could publish updates and every connected client would receive them regardless of which server they were on. This let us horizontally scale the MES behind a load balancer and onboard multiple customers onto a single deployment without each one needing a dedicated instance. It’s still the architecture running in production today.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2026-02-18T06:17:52.559Z</dcterms:created>
  <dcterms:modified xsi:type="dcterms:W3CDTF">2026-02-18T06:17:52.560Z</dcterms:modified>
</cp:coreProperties>
</file>

<file path=docProps/custom.xml><?xml version="1.0" encoding="utf-8"?>
<Properties xmlns="http://schemas.openxmlformats.org/officeDocument/2006/custom-properties" xmlns:vt="http://schemas.openxmlformats.org/officeDocument/2006/docPropsVTypes"/>
</file>