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WEEK 3</w:t>
      </w:r>
    </w:p>
    <w:p>
      <w:pPr>
        <w:rPr>
          <w:rFonts w:hint="eastAsia"/>
        </w:rPr>
      </w:pPr>
      <w:r>
        <w:rPr>
          <w:rFonts w:hint="eastAsia"/>
        </w:rPr>
        <w:t xml:space="preserve">WATER AVAILABILITY </w:t>
      </w:r>
    </w:p>
    <w:p>
      <w:pPr/>
      <w:r>
        <w:rPr>
          <w:rFonts w:hint="eastAsia"/>
        </w:rPr>
        <w:t xml:space="preserve">   This is the quantity of water that can be used for human purposes without causing significant harm in the ecosystem or other user. Consideration is given to demands for humans and ecosystem needs equitable apportion amount of water among users.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2022-12-15T12:50:44Z</dcterms:created>
  <dc:creator>Rabiu’s iPhone</dc:creator>
  <cp:lastModifiedBy>Rabiu’s iPhone</cp:lastModifiedBy>
  <dcterms:modified xsi:type="dcterms:W3CDTF">2022-12-15T12:51:05Z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3081-11.24.5</vt:lpwstr>
  </property>
  <property fmtid="{D5CDD505-2E9C-101B-9397-08002B2CF9AE}" pid="3" name="ICV">
    <vt:lpwstr>A6B6113D2C85845D140A9B635827552E</vt:lpwstr>
  </property>
</Properties>
</file>