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18B" w14:textId="77777777" w:rsidR="00C417E2" w:rsidRDefault="005F69C9" w:rsidP="002F65C7">
      <w:pPr>
        <w:pStyle w:val="Title"/>
      </w:pPr>
      <w:r w:rsidRPr="002F65C7">
        <w:t>Capstone Project Scoping Document</w:t>
      </w:r>
    </w:p>
    <w:p w14:paraId="7A039103" w14:textId="77777777" w:rsidR="00C417E2" w:rsidRDefault="005F69C9">
      <w:pPr>
        <w:pStyle w:val="Heading1"/>
      </w:pPr>
      <w:r>
        <w:t>Project Title:</w:t>
      </w:r>
    </w:p>
    <w:p w14:paraId="32606385" w14:textId="41C6DDAA" w:rsidR="00814335" w:rsidRDefault="008A3DD8" w:rsidP="00814335">
      <w:r w:rsidRPr="008A3DD8">
        <w:t xml:space="preserve">Student Capstone Project – Documentation Intelligence for Client Workflows </w:t>
      </w:r>
    </w:p>
    <w:p w14:paraId="0DB85A0C" w14:textId="77777777" w:rsidR="00C417E2" w:rsidRDefault="005F69C9">
      <w:pPr>
        <w:pStyle w:val="Heading1"/>
      </w:pPr>
      <w:r>
        <w:t>Project Duration:</w:t>
      </w:r>
    </w:p>
    <w:p w14:paraId="746328FE" w14:textId="77777777" w:rsidR="00C417E2" w:rsidRDefault="005F69C9">
      <w:r>
        <w:t>12 Weeks (Approx. 40 hours/week, ~480 total hours)</w:t>
      </w:r>
    </w:p>
    <w:p w14:paraId="1B287FAD" w14:textId="77777777" w:rsidR="00C417E2" w:rsidRDefault="005F69C9">
      <w:pPr>
        <w:pStyle w:val="Heading1"/>
      </w:pPr>
      <w:r>
        <w:t>Project Type:</w:t>
      </w:r>
    </w:p>
    <w:p w14:paraId="13179511" w14:textId="77777777" w:rsidR="00814335" w:rsidRDefault="00814335" w:rsidP="00814335">
      <w:r>
        <w:t>Student Capstone Project – Applied AI &amp; Documentation Engineering</w:t>
      </w:r>
    </w:p>
    <w:p w14:paraId="31416CDB" w14:textId="77777777" w:rsidR="00C417E2" w:rsidRDefault="005F69C9">
      <w:pPr>
        <w:pStyle w:val="Heading1"/>
      </w:pPr>
      <w:r>
        <w:t>1. Project Overview</w:t>
      </w:r>
    </w:p>
    <w:p w14:paraId="42C30E0F" w14:textId="6E4282D9" w:rsidR="008D296F" w:rsidRDefault="008D296F">
      <w:r w:rsidRPr="008D296F">
        <w:t>Smart Data Solutions (SDS) seeks to automatically generate accurate, consumable documentation of client implementations by leveraging existing artifacts stored in SharePoint. Rather than manually standardizing or rewriting documentation, this capstone focuses on building an AI-assisted approach to discover, summarize, and synthesize client workflows and current-state configurations from SharePoint content. The student team will design and prototype a pipeline that ingests relevant artifacts (e.g., BRDs, plans, diagrams, status notes) and produces clear client summaries, workflow overviews, and ‘known gaps’ reports that can be used by Implementation, PM, Engineering, and Client stakeholders.</w:t>
      </w:r>
    </w:p>
    <w:p w14:paraId="4C2128E7" w14:textId="77777777" w:rsidR="00C417E2" w:rsidRDefault="005F69C9">
      <w:pPr>
        <w:pStyle w:val="Heading1"/>
      </w:pPr>
      <w:r>
        <w:t>2. Problem Statement</w:t>
      </w:r>
    </w:p>
    <w:p w14:paraId="2F2B07B3" w14:textId="3900DF54" w:rsidR="00C417E2" w:rsidRDefault="00192E03">
      <w:r w:rsidRPr="00192E03">
        <w:t>Client documentation is fragmented across SharePoint and varies widely in structure and quality. As a result, new team members and stakeholders struggle to quickly understand a client’s current state, workflow nuances, and evidence of required artifacts. Prior attempts to standardize documentation or adopt third-party tools ran into security/process hurdles and did not yield durable change. SDS needs a scalable, low-friction way to generate and maintain living documentation—grounded in the artifacts teams already produce—without requiring access to production code</w:t>
      </w:r>
    </w:p>
    <w:p w14:paraId="20D33971" w14:textId="77777777" w:rsidR="00C417E2" w:rsidRDefault="005F69C9">
      <w:pPr>
        <w:pStyle w:val="Heading1"/>
      </w:pPr>
      <w:r>
        <w:t>3. Project Objectives</w:t>
      </w:r>
    </w:p>
    <w:p w14:paraId="1629368F" w14:textId="05CA8A62" w:rsidR="009F3D02" w:rsidRDefault="005F69C9" w:rsidP="009F3D02">
      <w:pPr>
        <w:pStyle w:val="Heading2"/>
      </w:pPr>
      <w:r>
        <w:t>Primary Objectives</w:t>
      </w:r>
    </w:p>
    <w:p w14:paraId="7988F93B" w14:textId="77777777" w:rsidR="009F3D02" w:rsidRDefault="009F3D02" w:rsidP="009F3D02">
      <w:pPr>
        <w:pStyle w:val="ListParagraph"/>
        <w:numPr>
          <w:ilvl w:val="0"/>
          <w:numId w:val="10"/>
        </w:numPr>
      </w:pPr>
      <w:r>
        <w:t>Design an AI-assisted documentation pipeline that ingests SharePoint artifacts and outputs client summaries and workflow narratives.</w:t>
      </w:r>
    </w:p>
    <w:p w14:paraId="16CE3A0E" w14:textId="77777777" w:rsidR="009F3D02" w:rsidRDefault="009F3D02" w:rsidP="009F3D02">
      <w:pPr>
        <w:pStyle w:val="ListParagraph"/>
        <w:numPr>
          <w:ilvl w:val="0"/>
          <w:numId w:val="10"/>
        </w:numPr>
      </w:pPr>
      <w:r>
        <w:t>Produce clear, plain-language documentation usable by PMs, engineers, and clients (where appropriate).</w:t>
      </w:r>
    </w:p>
    <w:p w14:paraId="0095FB0A" w14:textId="77777777" w:rsidR="009F3D02" w:rsidRDefault="009F3D02" w:rsidP="009F3D02">
      <w:pPr>
        <w:pStyle w:val="ListParagraph"/>
        <w:numPr>
          <w:ilvl w:val="0"/>
          <w:numId w:val="10"/>
        </w:numPr>
      </w:pPr>
      <w:r>
        <w:t>Identify gaps and inconsistencies in available documentation; generate "what's missing" reports for audit readiness.</w:t>
      </w:r>
    </w:p>
    <w:p w14:paraId="14CC5AD8" w14:textId="77777777" w:rsidR="009F3D02" w:rsidRDefault="009F3D02" w:rsidP="009F3D02">
      <w:pPr>
        <w:pStyle w:val="ListParagraph"/>
        <w:numPr>
          <w:ilvl w:val="0"/>
          <w:numId w:val="10"/>
        </w:numPr>
      </w:pPr>
      <w:r>
        <w:t>Establish prompts, templates, and evaluation criteria to measure documentation accuracy, usefulness, and effort saved.</w:t>
      </w:r>
    </w:p>
    <w:p w14:paraId="25353291" w14:textId="77777777" w:rsidR="00C417E2" w:rsidRDefault="005F69C9">
      <w:pPr>
        <w:pStyle w:val="Heading1"/>
      </w:pPr>
      <w:r>
        <w:t>4. Scope</w:t>
      </w:r>
    </w:p>
    <w:p w14:paraId="04E1A02C" w14:textId="77777777" w:rsidR="00C417E2" w:rsidRDefault="005F69C9">
      <w:pPr>
        <w:pStyle w:val="Heading2"/>
      </w:pPr>
      <w:r>
        <w:t>In Scope</w:t>
      </w:r>
    </w:p>
    <w:p w14:paraId="1CC18396" w14:textId="6A5ED686" w:rsidR="00986B2C" w:rsidRDefault="00986B2C" w:rsidP="00986B2C">
      <w:pPr>
        <w:pStyle w:val="ListParagraph"/>
        <w:numPr>
          <w:ilvl w:val="0"/>
          <w:numId w:val="10"/>
        </w:numPr>
      </w:pPr>
      <w:r w:rsidRPr="00986B2C">
        <w:t>SharePoint-based content discovery and ingestion (e.g., BRDs, requirements, plans, diagrams, status notes, meeting summaries).</w:t>
      </w:r>
    </w:p>
    <w:p w14:paraId="570AAFD8" w14:textId="5008DC2A" w:rsidR="00CF12AE" w:rsidRDefault="00CF12AE" w:rsidP="00986B2C">
      <w:pPr>
        <w:pStyle w:val="ListParagraph"/>
        <w:numPr>
          <w:ilvl w:val="0"/>
          <w:numId w:val="10"/>
        </w:numPr>
      </w:pPr>
      <w:r>
        <w:t>LLM-driven summarization and synthesis into standardized outputs: client overview, workflow map narrative, risks/assumptions/decisions (RAD), and evidence checklist.</w:t>
      </w:r>
    </w:p>
    <w:p w14:paraId="7E6053A8" w14:textId="2A95C1F7" w:rsidR="00CF12AE" w:rsidRDefault="00AF4E24" w:rsidP="00986B2C">
      <w:pPr>
        <w:pStyle w:val="ListParagraph"/>
        <w:numPr>
          <w:ilvl w:val="0"/>
          <w:numId w:val="10"/>
        </w:numPr>
      </w:pPr>
      <w:r>
        <w:t>Creation of reusable prompt sets, document templates, and a lightweight evaluation framework for accuracy and clarity.</w:t>
      </w:r>
    </w:p>
    <w:p w14:paraId="628C2F59" w14:textId="3B902084" w:rsidR="00AF4E24" w:rsidRDefault="00201A4F" w:rsidP="00986B2C">
      <w:pPr>
        <w:pStyle w:val="ListParagraph"/>
        <w:numPr>
          <w:ilvl w:val="0"/>
          <w:numId w:val="10"/>
        </w:numPr>
      </w:pPr>
      <w:r>
        <w:t>Pilot on 1–2 representative clients’ SharePoint folders (redacted/synthetic where required).</w:t>
      </w:r>
    </w:p>
    <w:p w14:paraId="17D110CC" w14:textId="77777777" w:rsidR="00C417E2" w:rsidRDefault="005F69C9">
      <w:pPr>
        <w:pStyle w:val="Heading2"/>
      </w:pPr>
      <w:r>
        <w:t>Out of Scope</w:t>
      </w:r>
    </w:p>
    <w:p w14:paraId="31E0E4F4" w14:textId="77777777" w:rsidR="0070462F" w:rsidRPr="0070462F" w:rsidRDefault="0070462F" w:rsidP="0070462F">
      <w:pPr>
        <w:pStyle w:val="ListParagraph"/>
        <w:numPr>
          <w:ilvl w:val="0"/>
          <w:numId w:val="10"/>
        </w:numPr>
      </w:pPr>
      <w:r w:rsidRPr="0070462F">
        <w:t>Direct analysis of production source code or full repository access.</w:t>
      </w:r>
    </w:p>
    <w:p w14:paraId="649266B9" w14:textId="77777777" w:rsidR="00DF0FB6" w:rsidRPr="00DF0FB6" w:rsidRDefault="00DF0FB6" w:rsidP="00DF0FB6">
      <w:pPr>
        <w:pStyle w:val="ListParagraph"/>
        <w:numPr>
          <w:ilvl w:val="0"/>
          <w:numId w:val="10"/>
        </w:numPr>
      </w:pPr>
      <w:r w:rsidRPr="00DF0FB6">
        <w:t>Organization-wide SharePoint restructuring or enterprise governance overhaul.</w:t>
      </w:r>
    </w:p>
    <w:p w14:paraId="66533C05" w14:textId="77777777" w:rsidR="00C417E2" w:rsidRDefault="005F69C9">
      <w:pPr>
        <w:pStyle w:val="Heading1"/>
      </w:pPr>
      <w:r>
        <w:t>5. Access Requirements</w:t>
      </w:r>
    </w:p>
    <w:p w14:paraId="616993C8" w14:textId="77777777" w:rsidR="006C7FB0" w:rsidRDefault="006C7FB0" w:rsidP="00E05FF2">
      <w:pPr>
        <w:spacing w:after="0"/>
      </w:pPr>
    </w:p>
    <w:p w14:paraId="52996D1C" w14:textId="77777777" w:rsidR="0067074E" w:rsidRPr="00B1344D" w:rsidRDefault="0067074E" w:rsidP="0067074E">
      <w:pPr>
        <w:rPr>
          <w:b/>
          <w:bCs/>
        </w:rPr>
      </w:pPr>
      <w:r w:rsidRPr="00B1344D">
        <w:rPr>
          <w:b/>
          <w:bCs/>
        </w:rPr>
        <w:t>Systems / Tools</w:t>
      </w:r>
    </w:p>
    <w:p w14:paraId="1BC5DDD0" w14:textId="1363DC24" w:rsidR="0067074E" w:rsidRDefault="006C7FB0" w:rsidP="006C7FB0">
      <w:pPr>
        <w:pStyle w:val="ListParagraph"/>
        <w:numPr>
          <w:ilvl w:val="0"/>
          <w:numId w:val="7"/>
        </w:numPr>
        <w:spacing w:after="0"/>
      </w:pPr>
      <w:r>
        <w:rPr>
          <w:rFonts w:hint="eastAsia"/>
        </w:rPr>
        <w:t xml:space="preserve">Shared collaboration space (SharePoint) for project materials, prompts, and outputs. </w:t>
      </w:r>
      <w:r w:rsidR="00285948">
        <w:t>(Implementation and Delivery SharePoint)</w:t>
      </w:r>
    </w:p>
    <w:p w14:paraId="700BE5E2" w14:textId="302FF850" w:rsidR="006C7FB0" w:rsidRDefault="0067074E" w:rsidP="006C7FB0">
      <w:pPr>
        <w:pStyle w:val="ListParagraph"/>
        <w:numPr>
          <w:ilvl w:val="0"/>
          <w:numId w:val="7"/>
        </w:numPr>
        <w:spacing w:after="0"/>
      </w:pPr>
      <w:r>
        <w:t>R</w:t>
      </w:r>
      <w:r w:rsidR="006C7FB0">
        <w:rPr>
          <w:rFonts w:hint="eastAsia"/>
        </w:rPr>
        <w:t>ead-only access to selected client folders or provision of exported/redacted documents representative of real projects</w:t>
      </w:r>
      <w:r>
        <w:t>.</w:t>
      </w:r>
    </w:p>
    <w:p w14:paraId="0A0B313A" w14:textId="77777777" w:rsidR="006C7FB0" w:rsidRDefault="006C7FB0" w:rsidP="00E05FF2">
      <w:pPr>
        <w:spacing w:after="0"/>
      </w:pPr>
    </w:p>
    <w:p w14:paraId="2C2112F4" w14:textId="4C6667B1" w:rsidR="00B85D4C" w:rsidRPr="00B1344D" w:rsidRDefault="00B85D4C" w:rsidP="00B85D4C">
      <w:pPr>
        <w:rPr>
          <w:b/>
          <w:bCs/>
        </w:rPr>
      </w:pPr>
      <w:r>
        <w:rPr>
          <w:b/>
          <w:bCs/>
        </w:rPr>
        <w:t>Data</w:t>
      </w:r>
    </w:p>
    <w:p w14:paraId="597E7064" w14:textId="57C822B0" w:rsidR="00CF3B5A" w:rsidRDefault="00CF3B5A" w:rsidP="00B85D4C">
      <w:pPr>
        <w:pStyle w:val="ListParagraph"/>
        <w:numPr>
          <w:ilvl w:val="0"/>
          <w:numId w:val="15"/>
        </w:numPr>
        <w:spacing w:after="0"/>
      </w:pPr>
      <w:r>
        <w:t>Implementation documentation and collateral.</w:t>
      </w:r>
    </w:p>
    <w:p w14:paraId="1E4A86C6" w14:textId="26139D18" w:rsidR="00B85D4C" w:rsidRDefault="001C563B" w:rsidP="00B85D4C">
      <w:pPr>
        <w:pStyle w:val="ListParagraph"/>
        <w:numPr>
          <w:ilvl w:val="0"/>
          <w:numId w:val="15"/>
        </w:numPr>
        <w:spacing w:after="0"/>
      </w:pPr>
      <w:r>
        <w:t>Screenshots/PDFs of merge requests</w:t>
      </w:r>
      <w:r w:rsidR="005A0AB2">
        <w:t>, client set-ups in QC</w:t>
      </w:r>
      <w:r w:rsidR="00205682">
        <w:t>, test</w:t>
      </w:r>
      <w:r w:rsidR="00930FF8">
        <w:t>cases (where applicable), etc.</w:t>
      </w:r>
    </w:p>
    <w:p w14:paraId="654F2152" w14:textId="77777777" w:rsidR="00205682" w:rsidRDefault="00205682" w:rsidP="00CF3B5A">
      <w:pPr>
        <w:pStyle w:val="ListParagraph"/>
        <w:spacing w:after="0"/>
      </w:pPr>
    </w:p>
    <w:p w14:paraId="25AF6952" w14:textId="77777777" w:rsidR="00C417E2" w:rsidRDefault="005F69C9">
      <w:pPr>
        <w:pStyle w:val="Heading1"/>
      </w:pPr>
      <w:r>
        <w:t>6. SDS SME (Subject Matter Expert) Support</w:t>
      </w:r>
    </w:p>
    <w:tbl>
      <w:tblPr>
        <w:tblW w:w="0" w:type="auto"/>
        <w:tblLook w:val="04A0" w:firstRow="1" w:lastRow="0" w:firstColumn="1" w:lastColumn="0" w:noHBand="0" w:noVBand="1"/>
      </w:tblPr>
      <w:tblGrid>
        <w:gridCol w:w="8412"/>
        <w:gridCol w:w="222"/>
        <w:gridCol w:w="222"/>
      </w:tblGrid>
      <w:tr w:rsidR="00C417E2" w14:paraId="28B57393" w14:textId="77777777" w:rsidTr="00541C18">
        <w:tc>
          <w:tcPr>
            <w:tcW w:w="8412" w:type="dxa"/>
          </w:tcPr>
          <w:tbl>
            <w:tblPr>
              <w:tblStyle w:val="GridTable1Light-Accent1"/>
              <w:tblW w:w="8290" w:type="dxa"/>
              <w:tblLook w:val="04A0" w:firstRow="1" w:lastRow="0" w:firstColumn="1" w:lastColumn="0" w:noHBand="0" w:noVBand="1"/>
            </w:tblPr>
            <w:tblGrid>
              <w:gridCol w:w="2238"/>
              <w:gridCol w:w="2862"/>
              <w:gridCol w:w="3190"/>
            </w:tblGrid>
            <w:tr w:rsidR="00C27E8E" w:rsidRPr="00467AF2" w14:paraId="69348C68" w14:textId="77777777" w:rsidTr="00741E8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50" w:type="pct"/>
                  <w:hideMark/>
                </w:tcPr>
                <w:p w14:paraId="5FA5692B" w14:textId="77777777" w:rsidR="00C27E8E" w:rsidRPr="00467AF2" w:rsidRDefault="00C27E8E" w:rsidP="00C27E8E">
                  <w:pPr>
                    <w:spacing w:after="200" w:line="276" w:lineRule="auto"/>
                  </w:pPr>
                  <w:r w:rsidRPr="00467AF2">
                    <w:t>SME Role</w:t>
                  </w:r>
                </w:p>
              </w:tc>
              <w:tc>
                <w:tcPr>
                  <w:tcW w:w="1726" w:type="pct"/>
                  <w:hideMark/>
                </w:tcPr>
                <w:p w14:paraId="67C0830A" w14:textId="77777777" w:rsidR="00C27E8E" w:rsidRPr="00467AF2" w:rsidRDefault="00C27E8E" w:rsidP="00C27E8E">
                  <w:pPr>
                    <w:spacing w:after="200" w:line="276" w:lineRule="auto"/>
                    <w:cnfStyle w:val="100000000000" w:firstRow="1" w:lastRow="0" w:firstColumn="0" w:lastColumn="0" w:oddVBand="0" w:evenVBand="0" w:oddHBand="0" w:evenHBand="0" w:firstRowFirstColumn="0" w:firstRowLastColumn="0" w:lastRowFirstColumn="0" w:lastRowLastColumn="0"/>
                  </w:pPr>
                  <w:r w:rsidRPr="00467AF2">
                    <w:t>Focus</w:t>
                  </w:r>
                </w:p>
              </w:tc>
              <w:tc>
                <w:tcPr>
                  <w:tcW w:w="1924" w:type="pct"/>
                </w:tcPr>
                <w:p w14:paraId="5F701077" w14:textId="77777777" w:rsidR="00C27E8E" w:rsidRPr="00467AF2" w:rsidRDefault="00C27E8E" w:rsidP="00C27E8E">
                  <w:pPr>
                    <w:cnfStyle w:val="100000000000" w:firstRow="1" w:lastRow="0" w:firstColumn="0" w:lastColumn="0" w:oddVBand="0" w:evenVBand="0" w:oddHBand="0" w:evenHBand="0" w:firstRowFirstColumn="0" w:firstRowLastColumn="0" w:lastRowFirstColumn="0" w:lastRowLastColumn="0"/>
                    <w:rPr>
                      <w:b w:val="0"/>
                      <w:bCs w:val="0"/>
                    </w:rPr>
                  </w:pPr>
                </w:p>
              </w:tc>
            </w:tr>
            <w:tr w:rsidR="00C27E8E" w:rsidRPr="00467AF2" w14:paraId="5A660A13" w14:textId="77777777" w:rsidTr="000D118B">
              <w:trPr>
                <w:trHeight w:val="960"/>
              </w:trPr>
              <w:tc>
                <w:tcPr>
                  <w:cnfStyle w:val="001000000000" w:firstRow="0" w:lastRow="0" w:firstColumn="1" w:lastColumn="0" w:oddVBand="0" w:evenVBand="0" w:oddHBand="0" w:evenHBand="0" w:firstRowFirstColumn="0" w:firstRowLastColumn="0" w:lastRowFirstColumn="0" w:lastRowLastColumn="0"/>
                  <w:tcW w:w="1350" w:type="pct"/>
                  <w:hideMark/>
                </w:tcPr>
                <w:p w14:paraId="1FFB5031" w14:textId="77777777" w:rsidR="00C27E8E" w:rsidRPr="00467AF2" w:rsidRDefault="00C27E8E" w:rsidP="00C27E8E">
                  <w:pPr>
                    <w:spacing w:after="200" w:line="276" w:lineRule="auto"/>
                  </w:pPr>
                  <w:r w:rsidRPr="00467AF2">
                    <w:t>Primary SME</w:t>
                  </w:r>
                </w:p>
              </w:tc>
              <w:tc>
                <w:tcPr>
                  <w:tcW w:w="1726" w:type="pct"/>
                  <w:hideMark/>
                </w:tcPr>
                <w:p w14:paraId="07403C8C" w14:textId="28A9167C" w:rsidR="00C27E8E" w:rsidRPr="00467AF2" w:rsidRDefault="00F0186E" w:rsidP="00C27E8E">
                  <w:pPr>
                    <w:spacing w:after="200" w:line="276" w:lineRule="auto"/>
                    <w:cnfStyle w:val="000000000000" w:firstRow="0" w:lastRow="0" w:firstColumn="0" w:lastColumn="0" w:oddVBand="0" w:evenVBand="0" w:oddHBand="0" w:evenHBand="0" w:firstRowFirstColumn="0" w:firstRowLastColumn="0" w:lastRowFirstColumn="0" w:lastRowLastColumn="0"/>
                  </w:pPr>
                  <w:r>
                    <w:t>SharePoint content landscape; implementation context</w:t>
                  </w:r>
                </w:p>
              </w:tc>
              <w:tc>
                <w:tcPr>
                  <w:tcW w:w="1924" w:type="pct"/>
                </w:tcPr>
                <w:p w14:paraId="465F8B0B"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C27E8E" w:rsidRPr="00467AF2" w14:paraId="2F1FA6C2" w14:textId="77777777" w:rsidTr="000D118B">
              <w:trPr>
                <w:trHeight w:val="692"/>
              </w:trPr>
              <w:tc>
                <w:tcPr>
                  <w:cnfStyle w:val="001000000000" w:firstRow="0" w:lastRow="0" w:firstColumn="1" w:lastColumn="0" w:oddVBand="0" w:evenVBand="0" w:oddHBand="0" w:evenHBand="0" w:firstRowFirstColumn="0" w:firstRowLastColumn="0" w:lastRowFirstColumn="0" w:lastRowLastColumn="0"/>
                  <w:tcW w:w="1350" w:type="pct"/>
                  <w:hideMark/>
                </w:tcPr>
                <w:p w14:paraId="179D5605" w14:textId="77777777" w:rsidR="00C27E8E" w:rsidRPr="00467AF2" w:rsidRDefault="00C27E8E" w:rsidP="00C27E8E">
                  <w:pPr>
                    <w:spacing w:after="200" w:line="276" w:lineRule="auto"/>
                  </w:pPr>
                  <w:r w:rsidRPr="00467AF2">
                    <w:t>Business / Operations SME</w:t>
                  </w:r>
                </w:p>
              </w:tc>
              <w:tc>
                <w:tcPr>
                  <w:tcW w:w="1726" w:type="pct"/>
                  <w:hideMark/>
                </w:tcPr>
                <w:p w14:paraId="09F9AC80" w14:textId="5B764BBB" w:rsidR="00C27E8E" w:rsidRPr="00467AF2" w:rsidRDefault="00E42F77" w:rsidP="00C27E8E">
                  <w:pPr>
                    <w:spacing w:after="200" w:line="276" w:lineRule="auto"/>
                    <w:cnfStyle w:val="000000000000" w:firstRow="0" w:lastRow="0" w:firstColumn="0" w:lastColumn="0" w:oddVBand="0" w:evenVBand="0" w:oddHBand="0" w:evenHBand="0" w:firstRowFirstColumn="0" w:firstRowLastColumn="0" w:lastRowFirstColumn="0" w:lastRowLastColumn="0"/>
                  </w:pPr>
                  <w:r>
                    <w:t>Usefulness for PMs/clients; audit/evidence needs</w:t>
                  </w:r>
                </w:p>
              </w:tc>
              <w:tc>
                <w:tcPr>
                  <w:tcW w:w="1924" w:type="pct"/>
                </w:tcPr>
                <w:p w14:paraId="4A5B6432"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E31718" w:rsidRPr="00467AF2" w14:paraId="08B095AF" w14:textId="77777777" w:rsidTr="000D118B">
              <w:trPr>
                <w:trHeight w:val="953"/>
              </w:trPr>
              <w:tc>
                <w:tcPr>
                  <w:cnfStyle w:val="001000000000" w:firstRow="0" w:lastRow="0" w:firstColumn="1" w:lastColumn="0" w:oddVBand="0" w:evenVBand="0" w:oddHBand="0" w:evenHBand="0" w:firstRowFirstColumn="0" w:firstRowLastColumn="0" w:lastRowFirstColumn="0" w:lastRowLastColumn="0"/>
                  <w:tcW w:w="1350" w:type="pct"/>
                </w:tcPr>
                <w:p w14:paraId="130010F4" w14:textId="75396353" w:rsidR="00E31718" w:rsidRDefault="00E31718" w:rsidP="00E31718">
                  <w:r>
                    <w:t>Engineering Liaison (as needed)</w:t>
                  </w:r>
                </w:p>
              </w:tc>
              <w:tc>
                <w:tcPr>
                  <w:tcW w:w="1726" w:type="pct"/>
                </w:tcPr>
                <w:p w14:paraId="04971A1D" w14:textId="4053F7FA" w:rsidR="00E31718" w:rsidRDefault="00E31718" w:rsidP="00E31718">
                  <w:pPr>
                    <w:cnfStyle w:val="000000000000" w:firstRow="0" w:lastRow="0" w:firstColumn="0" w:lastColumn="0" w:oddVBand="0" w:evenVBand="0" w:oddHBand="0" w:evenHBand="0" w:firstRowFirstColumn="0" w:firstRowLastColumn="0" w:lastRowFirstColumn="0" w:lastRowLastColumn="0"/>
                  </w:pPr>
                  <w:r>
                    <w:t>Alignment with engineering realities; documentation gaps</w:t>
                  </w:r>
                </w:p>
              </w:tc>
              <w:tc>
                <w:tcPr>
                  <w:tcW w:w="1924" w:type="pct"/>
                </w:tcPr>
                <w:p w14:paraId="33D18A3A" w14:textId="46DAA80D" w:rsidR="00E31718" w:rsidRDefault="00E31718" w:rsidP="00E31718">
                  <w:pPr>
                    <w:cnfStyle w:val="000000000000" w:firstRow="0" w:lastRow="0" w:firstColumn="0" w:lastColumn="0" w:oddVBand="0" w:evenVBand="0" w:oddHBand="0" w:evenHBand="0" w:firstRowFirstColumn="0" w:firstRowLastColumn="0" w:lastRowFirstColumn="0" w:lastRowLastColumn="0"/>
                  </w:pPr>
                  <w:r>
                    <w:t>Mark Fedor (or delegate)</w:t>
                  </w:r>
                </w:p>
              </w:tc>
            </w:tr>
            <w:tr w:rsidR="00E31718" w:rsidRPr="00467AF2" w14:paraId="200C1E8F" w14:textId="77777777" w:rsidTr="000D118B">
              <w:trPr>
                <w:trHeight w:val="782"/>
              </w:trPr>
              <w:tc>
                <w:tcPr>
                  <w:cnfStyle w:val="001000000000" w:firstRow="0" w:lastRow="0" w:firstColumn="1" w:lastColumn="0" w:oddVBand="0" w:evenVBand="0" w:oddHBand="0" w:evenHBand="0" w:firstRowFirstColumn="0" w:firstRowLastColumn="0" w:lastRowFirstColumn="0" w:lastRowLastColumn="0"/>
                  <w:tcW w:w="1350" w:type="pct"/>
                  <w:hideMark/>
                </w:tcPr>
                <w:p w14:paraId="6C4D3D16" w14:textId="77777777" w:rsidR="00E31718" w:rsidRPr="00467AF2" w:rsidRDefault="00E31718" w:rsidP="00E31718">
                  <w:pPr>
                    <w:spacing w:after="200" w:line="276" w:lineRule="auto"/>
                  </w:pPr>
                  <w:r>
                    <w:t>Area Ownership</w:t>
                  </w:r>
                </w:p>
              </w:tc>
              <w:tc>
                <w:tcPr>
                  <w:tcW w:w="1726" w:type="pct"/>
                  <w:hideMark/>
                </w:tcPr>
                <w:p w14:paraId="6A2D624F" w14:textId="77777777" w:rsidR="00E31718" w:rsidRPr="00467AF2" w:rsidRDefault="00E31718" w:rsidP="00E31718">
                  <w:pPr>
                    <w:spacing w:after="200" w:line="276" w:lineRule="auto"/>
                    <w:cnfStyle w:val="000000000000" w:firstRow="0" w:lastRow="0" w:firstColumn="0" w:lastColumn="0" w:oddVBand="0" w:evenVBand="0" w:oddHBand="0" w:evenHBand="0" w:firstRowFirstColumn="0" w:firstRowLastColumn="0" w:lastRowFirstColumn="0" w:lastRowLastColumn="0"/>
                  </w:pPr>
                  <w:r>
                    <w:t>Overall business guidance and feedback</w:t>
                  </w:r>
                </w:p>
              </w:tc>
              <w:tc>
                <w:tcPr>
                  <w:tcW w:w="1924" w:type="pct"/>
                </w:tcPr>
                <w:p w14:paraId="6A217180" w14:textId="77777777" w:rsidR="00E31718" w:rsidRPr="00467AF2" w:rsidRDefault="00E31718" w:rsidP="00E31718">
                  <w:pPr>
                    <w:cnfStyle w:val="000000000000" w:firstRow="0" w:lastRow="0" w:firstColumn="0" w:lastColumn="0" w:oddVBand="0" w:evenVBand="0" w:oddHBand="0" w:evenHBand="0" w:firstRowFirstColumn="0" w:firstRowLastColumn="0" w:lastRowFirstColumn="0" w:lastRowLastColumn="0"/>
                  </w:pPr>
                  <w:r>
                    <w:t>Vicki Lee</w:t>
                  </w:r>
                </w:p>
              </w:tc>
            </w:tr>
          </w:tbl>
          <w:p w14:paraId="55683E96" w14:textId="325D1797" w:rsidR="00C417E2" w:rsidRDefault="00C417E2"/>
        </w:tc>
        <w:tc>
          <w:tcPr>
            <w:tcW w:w="222" w:type="dxa"/>
          </w:tcPr>
          <w:p w14:paraId="1B35EB7E" w14:textId="4AF19E92" w:rsidR="00C417E2" w:rsidRDefault="00C417E2"/>
        </w:tc>
        <w:tc>
          <w:tcPr>
            <w:tcW w:w="222" w:type="dxa"/>
          </w:tcPr>
          <w:p w14:paraId="7E9802EE" w14:textId="4DAB97F6" w:rsidR="00C417E2" w:rsidRDefault="00C417E2"/>
        </w:tc>
      </w:tr>
    </w:tbl>
    <w:p w14:paraId="17E15498" w14:textId="77777777" w:rsidR="00C417E2" w:rsidRDefault="005F69C9">
      <w:pPr>
        <w:pStyle w:val="Heading1"/>
      </w:pPr>
      <w:r>
        <w:t>7. Key Deliverables</w:t>
      </w:r>
    </w:p>
    <w:p w14:paraId="4738EEEA" w14:textId="73BCFF31" w:rsidR="008517DF" w:rsidRDefault="005F69C9" w:rsidP="008517DF">
      <w:pPr>
        <w:pStyle w:val="ListBullet"/>
      </w:pPr>
      <w:r>
        <w:t>•</w:t>
      </w:r>
      <w:r w:rsidR="008517DF">
        <w:t xml:space="preserve">Client Overview Packet: 1–2 page summary per pilot client (scope, integrations, workflows, key decisions, open risks). </w:t>
      </w:r>
    </w:p>
    <w:p w14:paraId="6E326BA2" w14:textId="3496F516" w:rsidR="008517DF" w:rsidRDefault="008517DF" w:rsidP="008517DF">
      <w:pPr>
        <w:pStyle w:val="ListBullet"/>
      </w:pPr>
      <w:r>
        <w:t xml:space="preserve">Workflow Narrative: Plain-language description of end-to-end processes with references back to source documents. </w:t>
      </w:r>
    </w:p>
    <w:p w14:paraId="1F5823E2" w14:textId="1E451141" w:rsidR="008517DF" w:rsidRDefault="008517DF" w:rsidP="008517DF">
      <w:pPr>
        <w:pStyle w:val="ListBullet"/>
      </w:pPr>
      <w:r>
        <w:t xml:space="preserve">Evidence Presence Report: What artifacts exist, where they live, and what’s missing (to support audits/readiness). </w:t>
      </w:r>
    </w:p>
    <w:p w14:paraId="13655CA9" w14:textId="5AB3B04C" w:rsidR="008517DF" w:rsidRDefault="008517DF" w:rsidP="008517DF">
      <w:pPr>
        <w:pStyle w:val="ListBullet"/>
      </w:pPr>
      <w:r>
        <w:t xml:space="preserve">Prompt &amp; Template Library: Reusable prompts, output templates, and guidance for future teams. </w:t>
      </w:r>
    </w:p>
    <w:p w14:paraId="32A084C7" w14:textId="3A7F2A9A" w:rsidR="008517DF" w:rsidRDefault="008517DF" w:rsidP="008517DF">
      <w:pPr>
        <w:pStyle w:val="ListBullet"/>
      </w:pPr>
      <w:r>
        <w:t xml:space="preserve">Evaluation Framework: Accuracy, completeness, time-to-understand metrics; usability feedback from SMEs. </w:t>
      </w:r>
    </w:p>
    <w:p w14:paraId="3A7716BF" w14:textId="35E95258" w:rsidR="00C417E2" w:rsidRDefault="008517DF" w:rsidP="008517DF">
      <w:pPr>
        <w:pStyle w:val="ListBullet"/>
      </w:pPr>
      <w:r>
        <w:t>Final Presentation &amp; Demo: Executive-ready summary, live demo/walkthrough, and recommendations for scaling.</w:t>
      </w:r>
    </w:p>
    <w:p w14:paraId="75F05EF9" w14:textId="45F848E9" w:rsidR="00F130B3" w:rsidRDefault="005F69C9" w:rsidP="00F130B3">
      <w:pPr>
        <w:pStyle w:val="Heading1"/>
      </w:pPr>
      <w:r>
        <w:t xml:space="preserve">8. </w:t>
      </w:r>
      <w:r w:rsidR="00F130B3">
        <w:t>Success Criteria</w:t>
      </w:r>
    </w:p>
    <w:p w14:paraId="1E3601D0" w14:textId="6767A08F" w:rsidR="00F14A98" w:rsidRDefault="00F14A98" w:rsidP="00F14A98">
      <w:pPr>
        <w:pStyle w:val="ListBullet"/>
      </w:pPr>
      <w:r>
        <w:t>Summaries enable a new PM or engineer to understand a pilot client’s current state within 30–60 minutes.</w:t>
      </w:r>
    </w:p>
    <w:p w14:paraId="18F04FF9" w14:textId="77777777" w:rsidR="00F14A98" w:rsidRDefault="00F14A98" w:rsidP="00F14A98">
      <w:pPr>
        <w:pStyle w:val="ListBullet"/>
      </w:pPr>
      <w:r>
        <w:t>Outputs accurately reflect the reality captured in SharePoint (validated by SMEs) and clearly call out gaps/assumptions.</w:t>
      </w:r>
    </w:p>
    <w:p w14:paraId="5638BAE7" w14:textId="77777777" w:rsidR="00F14A98" w:rsidRDefault="00F14A98" w:rsidP="00F14A98">
      <w:pPr>
        <w:pStyle w:val="ListBullet"/>
      </w:pPr>
      <w:r>
        <w:t>Reusable prompts/templates are documented and can be applied to additional clients with minimal rework.</w:t>
      </w:r>
    </w:p>
    <w:p w14:paraId="2589C1DA" w14:textId="38891F38" w:rsidR="00F130B3" w:rsidRDefault="00F14A98" w:rsidP="00F14A98">
      <w:pPr>
        <w:pStyle w:val="ListBullet"/>
      </w:pPr>
      <w:r>
        <w:t>Security posture respected (no PHI; no code access); content retention follows SDS guidance.</w:t>
      </w:r>
    </w:p>
    <w:sectPr w:rsidR="00F130B3"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65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71FC"/>
    <w:multiLevelType w:val="hybridMultilevel"/>
    <w:tmpl w:val="307ECEF4"/>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96165"/>
    <w:multiLevelType w:val="hybridMultilevel"/>
    <w:tmpl w:val="33A00A78"/>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07047"/>
    <w:multiLevelType w:val="hybridMultilevel"/>
    <w:tmpl w:val="264207AC"/>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84C49"/>
    <w:multiLevelType w:val="hybridMultilevel"/>
    <w:tmpl w:val="80A2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37FC"/>
    <w:multiLevelType w:val="hybridMultilevel"/>
    <w:tmpl w:val="D97C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020"/>
    <w:multiLevelType w:val="hybridMultilevel"/>
    <w:tmpl w:val="7D4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D6609"/>
    <w:multiLevelType w:val="hybridMultilevel"/>
    <w:tmpl w:val="547C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827514">
    <w:abstractNumId w:val="8"/>
  </w:num>
  <w:num w:numId="2" w16cid:durableId="1031951113">
    <w:abstractNumId w:val="7"/>
  </w:num>
  <w:num w:numId="3" w16cid:durableId="1358123494">
    <w:abstractNumId w:val="11"/>
  </w:num>
  <w:num w:numId="4" w16cid:durableId="1381129915">
    <w:abstractNumId w:val="4"/>
  </w:num>
  <w:num w:numId="5" w16cid:durableId="1480877837">
    <w:abstractNumId w:val="2"/>
  </w:num>
  <w:num w:numId="6" w16cid:durableId="1494418806">
    <w:abstractNumId w:val="1"/>
  </w:num>
  <w:num w:numId="7" w16cid:durableId="1545210473">
    <w:abstractNumId w:val="15"/>
  </w:num>
  <w:num w:numId="8" w16cid:durableId="1616669380">
    <w:abstractNumId w:val="0"/>
  </w:num>
  <w:num w:numId="9" w16cid:durableId="1633559150">
    <w:abstractNumId w:val="3"/>
  </w:num>
  <w:num w:numId="10" w16cid:durableId="1712878166">
    <w:abstractNumId w:val="10"/>
  </w:num>
  <w:num w:numId="11" w16cid:durableId="1756634073">
    <w:abstractNumId w:val="5"/>
  </w:num>
  <w:num w:numId="12" w16cid:durableId="1781616">
    <w:abstractNumId w:val="9"/>
  </w:num>
  <w:num w:numId="13" w16cid:durableId="178853110">
    <w:abstractNumId w:val="14"/>
  </w:num>
  <w:num w:numId="14" w16cid:durableId="1820882273">
    <w:abstractNumId w:val="6"/>
  </w:num>
  <w:num w:numId="15" w16cid:durableId="330915620">
    <w:abstractNumId w:val="12"/>
  </w:num>
  <w:num w:numId="16" w16cid:durableId="474375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29"/>
    <w:rsid w:val="00030D6D"/>
    <w:rsid w:val="00034616"/>
    <w:rsid w:val="0006063C"/>
    <w:rsid w:val="000D118B"/>
    <w:rsid w:val="0015074B"/>
    <w:rsid w:val="00192E03"/>
    <w:rsid w:val="001C563B"/>
    <w:rsid w:val="001C7B7A"/>
    <w:rsid w:val="00201A4F"/>
    <w:rsid w:val="00205682"/>
    <w:rsid w:val="0025694C"/>
    <w:rsid w:val="00285948"/>
    <w:rsid w:val="0029639D"/>
    <w:rsid w:val="002F65C7"/>
    <w:rsid w:val="00326F90"/>
    <w:rsid w:val="005145F0"/>
    <w:rsid w:val="00541C18"/>
    <w:rsid w:val="005A0AB2"/>
    <w:rsid w:val="005F69C9"/>
    <w:rsid w:val="0067074E"/>
    <w:rsid w:val="00672981"/>
    <w:rsid w:val="006C7FB0"/>
    <w:rsid w:val="0070462F"/>
    <w:rsid w:val="00741E86"/>
    <w:rsid w:val="007F7CCB"/>
    <w:rsid w:val="00814335"/>
    <w:rsid w:val="008517DF"/>
    <w:rsid w:val="008A3DD8"/>
    <w:rsid w:val="008A4D3B"/>
    <w:rsid w:val="008D296F"/>
    <w:rsid w:val="00930FF8"/>
    <w:rsid w:val="00986B2C"/>
    <w:rsid w:val="009F3D02"/>
    <w:rsid w:val="00AA1D8D"/>
    <w:rsid w:val="00AF4E24"/>
    <w:rsid w:val="00B47730"/>
    <w:rsid w:val="00B85D4C"/>
    <w:rsid w:val="00C27E8E"/>
    <w:rsid w:val="00C417E2"/>
    <w:rsid w:val="00CB0664"/>
    <w:rsid w:val="00CB62FD"/>
    <w:rsid w:val="00CF12AE"/>
    <w:rsid w:val="00CF3B5A"/>
    <w:rsid w:val="00D7740F"/>
    <w:rsid w:val="00DF0FB6"/>
    <w:rsid w:val="00DF74AE"/>
    <w:rsid w:val="00E05FF2"/>
    <w:rsid w:val="00E31718"/>
    <w:rsid w:val="00E42F77"/>
    <w:rsid w:val="00F0186E"/>
    <w:rsid w:val="00F130B3"/>
    <w:rsid w:val="00F14A98"/>
    <w:rsid w:val="00FB1BA3"/>
    <w:rsid w:val="00FC3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5035907-9259-42E3-B67E-6AA7CCAE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C27E8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69CFA-0336-4A91-B554-4F6302FD98C4}"/>
</file>

<file path=customXml/itemProps2.xml><?xml version="1.0" encoding="utf-8"?>
<ds:datastoreItem xmlns:ds="http://schemas.openxmlformats.org/officeDocument/2006/customXml" ds:itemID="{E8FF46DD-B177-4F27-91B9-6909EEA2D336}"/>
</file>

<file path=customXml/itemProps3.xml><?xml version="1.0" encoding="utf-8"?>
<ds:datastoreItem xmlns:ds="http://schemas.openxmlformats.org/officeDocument/2006/customXml" ds:itemID="{EAE79DD7-1659-4BCB-ACB4-534E99CA3607}"/>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Friedhoff</cp:lastModifiedBy>
  <cp:revision>42</cp:revision>
  <dcterms:created xsi:type="dcterms:W3CDTF">2013-12-23T23:15:00Z</dcterms:created>
  <dcterms:modified xsi:type="dcterms:W3CDTF">2026-02-02T19:01:00Z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ies>
</file>