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3C226" w14:textId="77777777" w:rsidR="00A322C4" w:rsidRDefault="00000000">
      <w:pPr>
        <w:pStyle w:val="Heading1"/>
        <w:jc w:val="center"/>
      </w:pPr>
      <w:r>
        <w:t xml:space="preserve">The </w:t>
      </w:r>
      <w:proofErr w:type="spellStart"/>
      <w:r>
        <w:t>AwakenArts</w:t>
      </w:r>
      <w:proofErr w:type="spellEnd"/>
      <w:r>
        <w:t xml:space="preserve"> Library</w:t>
      </w:r>
    </w:p>
    <w:p w14:paraId="33ABFAB5" w14:textId="77777777" w:rsidR="00A322C4" w:rsidRDefault="00000000">
      <w:pPr>
        <w:spacing w:before="80" w:after="480"/>
        <w:jc w:val="center"/>
      </w:pPr>
      <w:r>
        <w:rPr>
          <w:i/>
          <w:iCs/>
          <w:color w:val="8B7355"/>
        </w:rPr>
        <w:t>An Introduction</w:t>
      </w:r>
    </w:p>
    <w:p w14:paraId="67BDAF7E" w14:textId="77777777" w:rsidR="00A322C4" w:rsidRDefault="00A322C4">
      <w:pPr>
        <w:pBdr>
          <w:bottom w:val="single" w:sz="4" w:space="1" w:color="C8A96E"/>
        </w:pBdr>
        <w:spacing w:before="240" w:after="240"/>
      </w:pPr>
    </w:p>
    <w:p w14:paraId="73026863" w14:textId="77777777" w:rsidR="00A322C4" w:rsidRDefault="00000000">
      <w:pPr>
        <w:spacing w:before="160" w:after="160" w:line="320" w:lineRule="auto"/>
      </w:pPr>
      <w:r>
        <w:rPr>
          <w:color w:val="2C2C2C"/>
        </w:rPr>
        <w:t xml:space="preserve">The </w:t>
      </w:r>
      <w:proofErr w:type="spellStart"/>
      <w:r>
        <w:rPr>
          <w:color w:val="2C2C2C"/>
        </w:rPr>
        <w:t>AwakenArts</w:t>
      </w:r>
      <w:proofErr w:type="spellEnd"/>
      <w:r>
        <w:rPr>
          <w:color w:val="2C2C2C"/>
        </w:rPr>
        <w:t xml:space="preserve"> Library is a collection of essays that explore the inner landscape of the psyche through image, symbol, and reflection.</w:t>
      </w:r>
    </w:p>
    <w:p w14:paraId="3E6B8238" w14:textId="77777777" w:rsidR="00A322C4" w:rsidRDefault="00000000">
      <w:pPr>
        <w:spacing w:before="160" w:after="160" w:line="320" w:lineRule="auto"/>
      </w:pPr>
      <w:r>
        <w:rPr>
          <w:color w:val="2C2C2C"/>
        </w:rPr>
        <w:t>These writings accompany a body of symbolic artwork that emerged over time through a process of creative discovery. The images appeared first. Only later did their deeper patterns become visible. Together they formed a language — a symbolic vocabulary for psychological and spiritual experience that resists easy explanation but rewards careful attention.</w:t>
      </w:r>
    </w:p>
    <w:p w14:paraId="3D6F7988" w14:textId="77777777" w:rsidR="00A322C4" w:rsidRDefault="00000000">
      <w:pPr>
        <w:spacing w:before="160" w:after="160" w:line="320" w:lineRule="auto"/>
      </w:pPr>
      <w:r>
        <w:rPr>
          <w:color w:val="2C2C2C"/>
        </w:rPr>
        <w:t>The essays do not explain the artwork completely. They offer orientation. They provide a way of entering the symbolic world the images open, and a way of understanding why such images carry the weight they do.</w:t>
      </w:r>
    </w:p>
    <w:p w14:paraId="7896326A" w14:textId="77777777" w:rsidR="00A322C4" w:rsidRDefault="00A322C4">
      <w:pPr>
        <w:pBdr>
          <w:bottom w:val="single" w:sz="4" w:space="1" w:color="C8A96E"/>
        </w:pBdr>
        <w:spacing w:before="240" w:after="240"/>
      </w:pPr>
    </w:p>
    <w:p w14:paraId="35190ECF" w14:textId="77777777" w:rsidR="00A322C4" w:rsidRDefault="00000000">
      <w:pPr>
        <w:pStyle w:val="Heading2"/>
      </w:pPr>
      <w:r>
        <w:t>How the Library Is Organized</w:t>
      </w:r>
    </w:p>
    <w:p w14:paraId="1D59F03F" w14:textId="77777777" w:rsidR="00A322C4" w:rsidRDefault="00000000">
      <w:pPr>
        <w:spacing w:before="160" w:after="160" w:line="320" w:lineRule="auto"/>
      </w:pPr>
      <w:r>
        <w:rPr>
          <w:color w:val="2C2C2C"/>
        </w:rPr>
        <w:t>The library is organized into three sections.</w:t>
      </w:r>
    </w:p>
    <w:p w14:paraId="1E625A95" w14:textId="77777777" w:rsidR="00A322C4" w:rsidRDefault="00000000">
      <w:pPr>
        <w:spacing w:before="160" w:after="160" w:line="320" w:lineRule="auto"/>
      </w:pPr>
      <w:r>
        <w:rPr>
          <w:color w:val="2C2C2C"/>
        </w:rPr>
        <w:t>The first section, Foundations, introduces the principles behind the work. These essays describe how the images emerged, what the process of individuation means, and how symbols can function as mirrors of the inner life.</w:t>
      </w:r>
    </w:p>
    <w:p w14:paraId="3E39DAB9" w14:textId="77777777" w:rsidR="00A322C4" w:rsidRDefault="00000000">
      <w:pPr>
        <w:spacing w:before="160" w:after="160" w:line="320" w:lineRule="auto"/>
      </w:pPr>
      <w:r>
        <w:rPr>
          <w:color w:val="2C2C2C"/>
        </w:rPr>
        <w:t>The second section, Figures, explores the major symbolic figures that appear throughout the artwork. Each figure represents a distinct moment within the psychological journey — emergence, exile, confrontation, stillness, recognition, and transformation.</w:t>
      </w:r>
    </w:p>
    <w:p w14:paraId="4C88C7D1" w14:textId="77777777" w:rsidR="00A322C4" w:rsidRDefault="00000000">
      <w:pPr>
        <w:spacing w:before="160" w:after="160" w:line="320" w:lineRule="auto"/>
      </w:pPr>
      <w:r>
        <w:rPr>
          <w:color w:val="2C2C2C"/>
        </w:rPr>
        <w:t>The third section, Bridges, connects the symbolic material with broader traditions of psychological and spiritual understanding. These essays show how the language of symbols speaks alongside psychology, philosophy, and contemplative thought.</w:t>
      </w:r>
    </w:p>
    <w:p w14:paraId="36668A3F" w14:textId="77777777" w:rsidR="00A322C4" w:rsidRDefault="00A322C4">
      <w:pPr>
        <w:spacing w:before="80" w:after="80"/>
      </w:pPr>
    </w:p>
    <w:p w14:paraId="16D26D41" w14:textId="77777777" w:rsidR="00A322C4" w:rsidRDefault="00000000">
      <w:pPr>
        <w:spacing w:before="80" w:after="80" w:line="300" w:lineRule="auto"/>
      </w:pPr>
      <w:r>
        <w:rPr>
          <w:i/>
          <w:iCs/>
          <w:color w:val="4A3728"/>
        </w:rPr>
        <w:t>Visitors do not need to read the essays in a fixed order.</w:t>
      </w:r>
    </w:p>
    <w:p w14:paraId="21B60C57" w14:textId="77777777" w:rsidR="00A322C4" w:rsidRDefault="00000000">
      <w:pPr>
        <w:spacing w:before="80" w:after="80" w:line="300" w:lineRule="auto"/>
      </w:pPr>
      <w:r>
        <w:rPr>
          <w:i/>
          <w:iCs/>
          <w:color w:val="4A3728"/>
        </w:rPr>
        <w:lastRenderedPageBreak/>
        <w:t>Each article stands on its own and may be approached whenever a particular image or theme feels meaningful.</w:t>
      </w:r>
    </w:p>
    <w:p w14:paraId="60042225" w14:textId="77777777" w:rsidR="00A322C4" w:rsidRDefault="00A322C4">
      <w:pPr>
        <w:spacing w:before="80" w:after="80"/>
      </w:pPr>
    </w:p>
    <w:p w14:paraId="199EDCA8" w14:textId="77777777" w:rsidR="00A322C4" w:rsidRDefault="00A322C4">
      <w:pPr>
        <w:pBdr>
          <w:bottom w:val="single" w:sz="4" w:space="1" w:color="C8A96E"/>
        </w:pBdr>
        <w:spacing w:before="240" w:after="240"/>
      </w:pPr>
    </w:p>
    <w:p w14:paraId="7E83CC21" w14:textId="77777777" w:rsidR="00A322C4" w:rsidRDefault="00000000">
      <w:pPr>
        <w:pStyle w:val="Heading2"/>
      </w:pPr>
      <w:r>
        <w:t>How to Use This Library</w:t>
      </w:r>
    </w:p>
    <w:p w14:paraId="213B098C" w14:textId="77777777" w:rsidR="00A322C4" w:rsidRDefault="00000000">
      <w:pPr>
        <w:spacing w:before="160" w:after="160" w:line="320" w:lineRule="auto"/>
      </w:pPr>
      <w:r>
        <w:rPr>
          <w:color w:val="2C2C2C"/>
        </w:rPr>
        <w:t xml:space="preserve">Symbolic images often work quietly. They do not deliver immediate explanations. </w:t>
      </w:r>
      <w:proofErr w:type="gramStart"/>
      <w:r>
        <w:rPr>
          <w:color w:val="2C2C2C"/>
        </w:rPr>
        <w:t>Instead</w:t>
      </w:r>
      <w:proofErr w:type="gramEnd"/>
      <w:r>
        <w:rPr>
          <w:color w:val="2C2C2C"/>
        </w:rPr>
        <w:t xml:space="preserve"> they invite recognition — a sense of familiarity that arrives before understanding does.</w:t>
      </w:r>
    </w:p>
    <w:p w14:paraId="70EA0790" w14:textId="77777777" w:rsidR="00A322C4" w:rsidRDefault="00000000">
      <w:pPr>
        <w:spacing w:before="160" w:after="160" w:line="320" w:lineRule="auto"/>
      </w:pPr>
      <w:r>
        <w:rPr>
          <w:color w:val="2C2C2C"/>
        </w:rPr>
        <w:t>A visitor may pause before an image and feel that something within it is known, without yet being able to say why. Over time, such moments accumulate. Patterns emerge. The images begin to reflect aspects of the observer’s own experience, revealing movements within the inner life that might otherwise remain unseen.</w:t>
      </w:r>
    </w:p>
    <w:p w14:paraId="5D3118FF" w14:textId="77777777" w:rsidR="00A322C4" w:rsidRDefault="00000000">
      <w:pPr>
        <w:spacing w:before="160" w:after="160" w:line="320" w:lineRule="auto"/>
      </w:pPr>
      <w:r>
        <w:rPr>
          <w:color w:val="2C2C2C"/>
        </w:rPr>
        <w:t>The library is offered in that spirit. Not as a system to be mastered, but as a landscape to be moved through — slowly, and at whatever pace feels right.</w:t>
      </w:r>
    </w:p>
    <w:p w14:paraId="3F98C7E0" w14:textId="77777777" w:rsidR="00A322C4" w:rsidRDefault="00A322C4">
      <w:pPr>
        <w:spacing w:before="80" w:after="80"/>
      </w:pPr>
    </w:p>
    <w:p w14:paraId="6338C306" w14:textId="77777777" w:rsidR="00A322C4" w:rsidRDefault="00000000">
      <w:pPr>
        <w:spacing w:before="160" w:after="360" w:line="340" w:lineRule="auto"/>
      </w:pPr>
      <w:r>
        <w:rPr>
          <w:i/>
          <w:iCs/>
          <w:color w:val="4A3728"/>
        </w:rPr>
        <w:t>The images, essays, and figures gathered here form a symbolic landscape. As visitors move through it, they may begin to recognize something unexpected — the quiet presence of their own inner journey reflected in the work.</w:t>
      </w:r>
    </w:p>
    <w:sectPr w:rsidR="00A322C4">
      <w:pgSz w:w="12240" w:h="15840"/>
      <w:pgMar w:top="1800" w:right="1800" w:bottom="180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E4E0F"/>
    <w:multiLevelType w:val="hybridMultilevel"/>
    <w:tmpl w:val="C1A0B55C"/>
    <w:lvl w:ilvl="0" w:tplc="3FE24A26">
      <w:start w:val="1"/>
      <w:numFmt w:val="bullet"/>
      <w:lvlText w:val="●"/>
      <w:lvlJc w:val="left"/>
      <w:pPr>
        <w:ind w:left="720" w:hanging="360"/>
      </w:pPr>
    </w:lvl>
    <w:lvl w:ilvl="1" w:tplc="08EA3CC6">
      <w:start w:val="1"/>
      <w:numFmt w:val="bullet"/>
      <w:lvlText w:val="○"/>
      <w:lvlJc w:val="left"/>
      <w:pPr>
        <w:ind w:left="1440" w:hanging="360"/>
      </w:pPr>
    </w:lvl>
    <w:lvl w:ilvl="2" w:tplc="0680B790">
      <w:start w:val="1"/>
      <w:numFmt w:val="bullet"/>
      <w:lvlText w:val="■"/>
      <w:lvlJc w:val="left"/>
      <w:pPr>
        <w:ind w:left="2160" w:hanging="360"/>
      </w:pPr>
    </w:lvl>
    <w:lvl w:ilvl="3" w:tplc="ADC60466">
      <w:start w:val="1"/>
      <w:numFmt w:val="bullet"/>
      <w:lvlText w:val="●"/>
      <w:lvlJc w:val="left"/>
      <w:pPr>
        <w:ind w:left="2880" w:hanging="360"/>
      </w:pPr>
    </w:lvl>
    <w:lvl w:ilvl="4" w:tplc="2962E352">
      <w:start w:val="1"/>
      <w:numFmt w:val="bullet"/>
      <w:lvlText w:val="○"/>
      <w:lvlJc w:val="left"/>
      <w:pPr>
        <w:ind w:left="3600" w:hanging="360"/>
      </w:pPr>
    </w:lvl>
    <w:lvl w:ilvl="5" w:tplc="5AA87C7A">
      <w:start w:val="1"/>
      <w:numFmt w:val="bullet"/>
      <w:lvlText w:val="■"/>
      <w:lvlJc w:val="left"/>
      <w:pPr>
        <w:ind w:left="4320" w:hanging="360"/>
      </w:pPr>
    </w:lvl>
    <w:lvl w:ilvl="6" w:tplc="DD20C094">
      <w:start w:val="1"/>
      <w:numFmt w:val="bullet"/>
      <w:lvlText w:val="●"/>
      <w:lvlJc w:val="left"/>
      <w:pPr>
        <w:ind w:left="5040" w:hanging="360"/>
      </w:pPr>
    </w:lvl>
    <w:lvl w:ilvl="7" w:tplc="931E8CDA">
      <w:start w:val="1"/>
      <w:numFmt w:val="bullet"/>
      <w:lvlText w:val="●"/>
      <w:lvlJc w:val="left"/>
      <w:pPr>
        <w:ind w:left="5760" w:hanging="360"/>
      </w:pPr>
    </w:lvl>
    <w:lvl w:ilvl="8" w:tplc="28C435B2">
      <w:start w:val="1"/>
      <w:numFmt w:val="bullet"/>
      <w:lvlText w:val="●"/>
      <w:lvlJc w:val="left"/>
      <w:pPr>
        <w:ind w:left="6480" w:hanging="360"/>
      </w:pPr>
    </w:lvl>
  </w:abstractNum>
  <w:num w:numId="1" w16cid:durableId="18344502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2C4"/>
    <w:rsid w:val="00695F7B"/>
    <w:rsid w:val="006C1CCA"/>
    <w:rsid w:val="00A32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C10EB2"/>
  <w15:docId w15:val="{2ADAF3B3-0572-FC45-A7F4-CE3E8FFC7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360"/>
      <w:outlineLvl w:val="0"/>
    </w:pPr>
    <w:rPr>
      <w:b/>
      <w:bCs/>
      <w:color w:val="2C1810"/>
      <w:sz w:val="40"/>
      <w:szCs w:val="40"/>
    </w:rPr>
  </w:style>
  <w:style w:type="paragraph" w:styleId="Heading2">
    <w:name w:val="heading 2"/>
    <w:uiPriority w:val="9"/>
    <w:unhideWhenUsed/>
    <w:qFormat/>
    <w:pPr>
      <w:spacing w:before="360" w:after="160"/>
      <w:outlineLvl w:val="1"/>
    </w:pPr>
    <w:rPr>
      <w:b/>
      <w:bCs/>
      <w:color w:val="4A372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397</Words>
  <Characters>2201</Characters>
  <Application>Microsoft Office Word</Application>
  <DocSecurity>0</DocSecurity>
  <Lines>45</Lines>
  <Paragraphs>20</Paragraphs>
  <ScaleCrop>false</ScaleCrop>
  <Company/>
  <LinksUpToDate>false</LinksUpToDate>
  <CharactersWithSpaces>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Susan Shepler</cp:lastModifiedBy>
  <cp:revision>2</cp:revision>
  <dcterms:created xsi:type="dcterms:W3CDTF">2026-03-14T15:51:00Z</dcterms:created>
  <dcterms:modified xsi:type="dcterms:W3CDTF">2026-03-14T15:51:00Z</dcterms:modified>
</cp:coreProperties>
</file>