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Calibri" w:cs="Calibri" w:eastAsia="Calibri" w:hAnsi="Calibri"/>
          <w:b/>
          <w:bCs/>
          <w:color w:val="8B6914"/>
          <w:spacing w:val="60"/>
          <w:sz w:val="20"/>
          <w:szCs w:val="20"/>
        </w:rPr>
        <w:t xml:space="preserve">AWAKENARTS</w:t>
      </w:r>
    </w:p>
    <w:p>
      <w:pPr>
        <w:spacing w:after="80"/>
        <w:jc w:val="center"/>
      </w:pPr>
      <w:r>
        <w:rPr>
          <w:rFonts w:ascii="Georgia" w:cs="Georgia" w:eastAsia="Georgia" w:hAnsi="Georgia"/>
          <w:b/>
          <w:bCs/>
          <w:color w:val="1C2B3A"/>
          <w:sz w:val="44"/>
          <w:szCs w:val="44"/>
        </w:rPr>
        <w:t xml:space="preserve">Dragon — Workshop Development</w:t>
      </w:r>
    </w:p>
    <w:p>
      <w:pPr>
        <w:spacing w:after="400"/>
        <w:jc w:val="center"/>
      </w:pPr>
      <w:r>
        <w:rPr>
          <w:rFonts w:ascii="Calibri" w:cs="Calibri" w:eastAsia="Calibri" w:hAnsi="Calibri"/>
          <w:i/>
          <w:iCs/>
          <w:color w:val="8B6914"/>
          <w:sz w:val="20"/>
          <w:szCs w:val="20"/>
        </w:rPr>
        <w:t xml:space="preserve">Built from the Revised Dragon Reader · Internal facilitator working document · 2026-08-19</w:t>
      </w:r>
    </w:p>
    <w:p>
      <w:pPr>
        <w:pStyle w:val="Heading2"/>
        <w:spacing w:after="120" w:before="320"/>
      </w:pPr>
      <w:r>
        <w:rPr>
          <w:rFonts w:ascii="Georgia" w:cs="Georgia" w:eastAsia="Georgia" w:hAnsi="Georgia"/>
          <w:b/>
          <w:bCs/>
          <w:color w:val="8B6914"/>
          <w:sz w:val="24"/>
          <w:szCs w:val="24"/>
        </w:rPr>
        <w:t xml:space="preserve">Purpose and Scope</w:t>
      </w:r>
    </w:p>
    <w:p>
      <w:pPr>
        <w:spacing w:after="160" w:line="276"/>
      </w:pPr>
      <w:r>
        <w:rPr>
          <w:rFonts w:ascii="Calibri" w:cs="Calibri" w:eastAsia="Calibri" w:hAnsi="Calibri"/>
          <w:color w:val="2B2B2B"/>
          <w:sz w:val="21"/>
          <w:szCs w:val="21"/>
        </w:rPr>
        <w:t xml:space="preserve">This document reworks Dragon — now the site’s most fully developed Edition Reader — into the seven components of a facilitated workshop, per Susan’s direct instruction: the Dragon Reader is an internal workshop-development asset, not a public artifact. No public link to /editions/dragon/read has been added, and no public Readers will be built for the other five Editions. The public Edition pages (/editions/[slug]) remain previews only — contact sheet, About, Themes, and a workshop inquiry — and are unchanged by this document.</w:t>
      </w:r>
    </w:p>
    <w:p>
      <w:pPr>
        <w:spacing w:after="160" w:line="276"/>
      </w:pPr>
      <w:r>
        <w:rPr>
          <w:rFonts w:ascii="Calibri" w:cs="Calibri" w:eastAsia="Calibri" w:hAnsi="Calibri"/>
          <w:color w:val="2B2B2B"/>
          <w:sz w:val="21"/>
          <w:szCs w:val="21"/>
        </w:rPr>
        <w:t xml:space="preserve">Source material: the Dragon Reader’s twelve sections as revised in this session’s six-function pass (src/data/editions.ts), reconciled against two governing planning documents already in the repository — Dragon_Workshop_Blueprint_New_Paradigm.md (Pass 1, the ten-stage architecture) and Dragon_Visual_Experience_Storyboard_New_Paradigm.md (Pass 2, the fifty-beat visual storyboard). Neither prior document is deleted, moved, or superseded by deletion; this document is the current, reconciled reference, and differences from those two documents — mainly where this session’s Reader rewrites postdate them — are called out explicitly below and in the closing Reconciliation section.</w:t>
      </w:r>
    </w:p>
    <w:p>
      <w:pPr>
        <w:spacing w:after="160" w:line="276"/>
      </w:pPr>
      <w:r>
        <w:rPr>
          <w:rFonts w:ascii="Calibri" w:cs="Calibri" w:eastAsia="Calibri" w:hAnsi="Calibri"/>
          <w:color w:val="2B2B2B"/>
          <w:sz w:val="21"/>
          <w:szCs w:val="21"/>
        </w:rPr>
        <w:t xml:space="preserve">Format: the ten-stage workshop architecture from Pass 1 is used as the organizing spine, since it already maps closely onto the Reader’s own section order and is the most field-tested structure available. Two stages — Association and Meta Shift — have no Reader equivalent and remain entirely facilitator-carried; this is named as a real, currently-unfilled gap for a live run, not glossed over.</w:t>
      </w:r>
    </w:p>
    <w:p>
      <w:pPr>
        <w:pageBreakBefore/>
      </w:pPr>
      <w:r>
        <w:br/>
        <w:t xml:space="preserve"/>
      </w:r>
    </w:p>
    <w:p>
      <w:pPr>
        <w:pStyle w:val="Heading1"/>
        <w:pBdr>
          <w:bottom w:val="single" w:color="8B6914" w:sz="6" w:space="4"/>
        </w:pBdr>
        <w:spacing w:after="200" w:before="480"/>
      </w:pPr>
      <w:r>
        <w:rPr>
          <w:rFonts w:ascii="Georgia" w:cs="Georgia" w:eastAsia="Georgia" w:hAnsi="Georgia"/>
          <w:b/>
          <w:bCs/>
          <w:color w:val="1C2B3A"/>
          <w:sz w:val="30"/>
          <w:szCs w:val="30"/>
        </w:rPr>
        <w:t xml:space="preserve">1. Workshop Sequence / Run of Show</w:t>
      </w:r>
    </w:p>
    <w:p>
      <w:pPr>
        <w:spacing w:after="160" w:line="276"/>
      </w:pPr>
      <w:r>
        <w:rPr>
          <w:rFonts w:ascii="Calibri" w:cs="Calibri" w:eastAsia="Calibri" w:hAnsi="Calibri"/>
          <w:color w:val="2B2B2B"/>
          <w:sz w:val="21"/>
          <w:szCs w:val="21"/>
        </w:rPr>
        <w:t xml:space="preserve">Ten movements, ninety minutes total. Each row states what the movement is for and where its content is drawn from.</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2600"/>
        <w:gridCol w:w="3600"/>
      </w:tblGrid>
      <w:tr>
        <w:trPr>
          <w:tblHeader/>
        </w:trPr>
        <w:tc>
          <w:tcPr>
            <w:tcW w:type="dxa" w:w="500"/>
            <w:shd w:fill="1C2B3A" w:val="clear"/>
            <w:tcMar>
              <w:top w:type="dxa" w:w="100"/>
              <w:left w:type="dxa" w:w="120"/>
              <w:bottom w:type="dxa" w:w="100"/>
              <w:right w:type="dxa" w:w="120"/>
            </w:tcMar>
          </w:tcPr>
          <w:p>
            <w:r>
              <w:rPr>
                <w:rFonts w:ascii="Calibri" w:cs="Calibri" w:eastAsia="Calibri" w:hAnsi="Calibri"/>
                <w:b/>
                <w:bCs/>
                <w:color w:val="FFFFFF"/>
                <w:sz w:val="18"/>
                <w:szCs w:val="18"/>
              </w:rPr>
              <w:t xml:space="preserve">#</w:t>
            </w:r>
          </w:p>
        </w:tc>
        <w:tc>
          <w:tcPr>
            <w:tcW w:type="dxa" w:w="1800"/>
            <w:shd w:fill="1C2B3A" w:val="clear"/>
            <w:tcMar>
              <w:top w:type="dxa" w:w="100"/>
              <w:left w:type="dxa" w:w="120"/>
              <w:bottom w:type="dxa" w:w="100"/>
              <w:right w:type="dxa" w:w="120"/>
            </w:tcMar>
          </w:tcPr>
          <w:p>
            <w:r>
              <w:rPr>
                <w:rFonts w:ascii="Calibri" w:cs="Calibri" w:eastAsia="Calibri" w:hAnsi="Calibri"/>
                <w:b/>
                <w:bCs/>
                <w:color w:val="FFFFFF"/>
                <w:sz w:val="18"/>
                <w:szCs w:val="18"/>
              </w:rPr>
              <w:t xml:space="preserve">Movement</w:t>
            </w:r>
          </w:p>
        </w:tc>
        <w:tc>
          <w:tcPr>
            <w:tcW w:type="dxa" w:w="900"/>
            <w:shd w:fill="1C2B3A" w:val="clear"/>
            <w:tcMar>
              <w:top w:type="dxa" w:w="100"/>
              <w:left w:type="dxa" w:w="120"/>
              <w:bottom w:type="dxa" w:w="100"/>
              <w:right w:type="dxa" w:w="120"/>
            </w:tcMar>
          </w:tcPr>
          <w:p>
            <w:r>
              <w:rPr>
                <w:rFonts w:ascii="Calibri" w:cs="Calibri" w:eastAsia="Calibri" w:hAnsi="Calibri"/>
                <w:b/>
                <w:bCs/>
                <w:color w:val="FFFFFF"/>
                <w:sz w:val="18"/>
                <w:szCs w:val="18"/>
              </w:rPr>
              <w:t xml:space="preserve">Time</w:t>
            </w:r>
          </w:p>
        </w:tc>
        <w:tc>
          <w:tcPr>
            <w:tcW w:type="dxa" w:w="2600"/>
            <w:shd w:fill="1C2B3A" w:val="clear"/>
            <w:tcMar>
              <w:top w:type="dxa" w:w="100"/>
              <w:left w:type="dxa" w:w="120"/>
              <w:bottom w:type="dxa" w:w="100"/>
              <w:right w:type="dxa" w:w="120"/>
            </w:tcMar>
          </w:tcPr>
          <w:p>
            <w:r>
              <w:rPr>
                <w:rFonts w:ascii="Calibri" w:cs="Calibri" w:eastAsia="Calibri" w:hAnsi="Calibri"/>
                <w:b/>
                <w:bCs/>
                <w:color w:val="FFFFFF"/>
                <w:sz w:val="18"/>
                <w:szCs w:val="18"/>
              </w:rPr>
              <w:t xml:space="preserve">Function</w:t>
            </w:r>
          </w:p>
        </w:tc>
        <w:tc>
          <w:tcPr>
            <w:tcW w:type="dxa" w:w="3600"/>
            <w:shd w:fill="1C2B3A" w:val="clear"/>
            <w:tcMar>
              <w:top w:type="dxa" w:w="100"/>
              <w:left w:type="dxa" w:w="120"/>
              <w:bottom w:type="dxa" w:w="100"/>
              <w:right w:type="dxa" w:w="120"/>
            </w:tcMar>
          </w:tcPr>
          <w:p>
            <w:r>
              <w:rPr>
                <w:rFonts w:ascii="Calibri" w:cs="Calibri" w:eastAsia="Calibri" w:hAnsi="Calibri"/>
                <w:b/>
                <w:bCs/>
                <w:color w:val="FFFFFF"/>
                <w:sz w:val="18"/>
                <w:szCs w:val="18"/>
              </w:rPr>
              <w:t xml:space="preserve">Reader Source</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1</w:t>
            </w:r>
          </w:p>
        </w:tc>
        <w:tc>
          <w:tcPr>
            <w:tcW w:type="dxa" w:w="18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Orientation</w:t>
            </w:r>
          </w:p>
        </w:tc>
        <w:tc>
          <w:tcPr>
            <w:tcW w:type="dxa" w:w="9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5 min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ENGAGE (readiness)</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None (withheld)</w:t>
            </w:r>
          </w:p>
        </w:tc>
      </w:tr>
      <w:tr>
        <w:tc>
          <w:tcPr>
            <w:tcW w:type="dxa" w:w="5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2</w:t>
            </w:r>
          </w:p>
        </w:tc>
        <w:tc>
          <w:tcPr>
            <w:tcW w:type="dxa" w:w="18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Encounter</w:t>
            </w:r>
          </w:p>
        </w:tc>
        <w:tc>
          <w:tcPr>
            <w:tcW w:type="dxa" w:w="9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8 min</w:t>
            </w:r>
          </w:p>
        </w:tc>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ENGAGE</w:t>
            </w:r>
          </w:p>
        </w:tc>
        <w:tc>
          <w:tcPr>
            <w:tcW w:type="dxa" w:w="3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'image' + 'encounter'</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3</w:t>
            </w:r>
          </w:p>
        </w:tc>
        <w:tc>
          <w:tcPr>
            <w:tcW w:type="dxa" w:w="18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Association</w:t>
            </w:r>
          </w:p>
        </w:tc>
        <w:tc>
          <w:tcPr>
            <w:tcW w:type="dxa" w:w="9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7 min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ENGAGE continuing / early RELATE</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None (gap)</w:t>
            </w:r>
          </w:p>
        </w:tc>
      </w:tr>
      <w:tr>
        <w:tc>
          <w:tcPr>
            <w:tcW w:type="dxa" w:w="5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4</w:t>
            </w:r>
          </w:p>
        </w:tc>
        <w:tc>
          <w:tcPr>
            <w:tcW w:type="dxa" w:w="18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Story / Poem</w:t>
            </w:r>
          </w:p>
        </w:tc>
        <w:tc>
          <w:tcPr>
            <w:tcW w:type="dxa" w:w="9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10 min</w:t>
            </w:r>
          </w:p>
        </w:tc>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ENGAGE deepens; early TEACH</w:t>
            </w:r>
          </w:p>
        </w:tc>
        <w:tc>
          <w:tcPr>
            <w:tcW w:type="dxa" w:w="3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'word'</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5</w:t>
            </w:r>
          </w:p>
        </w:tc>
        <w:tc>
          <w:tcPr>
            <w:tcW w:type="dxa" w:w="18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Disruption</w:t>
            </w:r>
          </w:p>
        </w:tc>
        <w:tc>
          <w:tcPr>
            <w:tcW w:type="dxa" w:w="9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10 min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TEACH (the reveal)</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'recognition'</w:t>
            </w:r>
          </w:p>
        </w:tc>
      </w:tr>
      <w:tr>
        <w:tc>
          <w:tcPr>
            <w:tcW w:type="dxa" w:w="5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6</w:t>
            </w:r>
          </w:p>
        </w:tc>
        <w:tc>
          <w:tcPr>
            <w:tcW w:type="dxa" w:w="18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Meta Shift</w:t>
            </w:r>
          </w:p>
        </w:tc>
        <w:tc>
          <w:tcPr>
            <w:tcW w:type="dxa" w:w="9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10 min</w:t>
            </w:r>
          </w:p>
        </w:tc>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TRAIN (object level → meta level)</w:t>
            </w:r>
          </w:p>
        </w:tc>
        <w:tc>
          <w:tcPr>
            <w:tcW w:type="dxa" w:w="3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None (gap)</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7</w:t>
            </w:r>
          </w:p>
        </w:tc>
        <w:tc>
          <w:tcPr>
            <w:tcW w:type="dxa" w:w="18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Recognition</w:t>
            </w:r>
          </w:p>
        </w:tc>
        <w:tc>
          <w:tcPr>
            <w:tcW w:type="dxa" w:w="9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12 min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RELATE + TEACH, then TRAIN</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'larger-story' + 'reflection'</w:t>
            </w:r>
          </w:p>
        </w:tc>
      </w:tr>
      <w:tr>
        <w:tc>
          <w:tcPr>
            <w:tcW w:type="dxa" w:w="5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8</w:t>
            </w:r>
          </w:p>
        </w:tc>
        <w:tc>
          <w:tcPr>
            <w:tcW w:type="dxa" w:w="18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Conscious Language</w:t>
            </w:r>
          </w:p>
        </w:tc>
        <w:tc>
          <w:tcPr>
            <w:tcW w:type="dxa" w:w="9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12 min</w:t>
            </w:r>
          </w:p>
        </w:tc>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MOVE FORWARD (writing)</w:t>
            </w:r>
          </w:p>
        </w:tc>
        <w:tc>
          <w:tcPr>
            <w:tcW w:type="dxa" w:w="3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'journal'</w:t>
            </w:r>
          </w:p>
        </w:tc>
      </w:tr>
      <w:tr>
        <w:tc>
          <w:tcPr>
            <w:tcW w:type="dxa" w:w="5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9</w:t>
            </w:r>
          </w:p>
        </w:tc>
        <w:tc>
          <w:tcPr>
            <w:tcW w:type="dxa" w:w="18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Application</w:t>
            </w:r>
          </w:p>
        </w:tc>
        <w:tc>
          <w:tcPr>
            <w:tcW w:type="dxa" w:w="9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8 min</w:t>
            </w:r>
          </w:p>
        </w:tc>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INSPIRE, then MOVE FORWARD (choice)</w:t>
            </w:r>
          </w:p>
        </w:tc>
        <w:tc>
          <w:tcPr>
            <w:tcW w:type="dxa" w:w="3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'message-delivered'</w:t>
            </w:r>
          </w:p>
        </w:tc>
      </w:tr>
      <w:tr>
        <w:tc>
          <w:tcPr>
            <w:tcW w:type="dxa" w:w="5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10</w:t>
            </w:r>
          </w:p>
        </w:tc>
        <w:tc>
          <w:tcPr>
            <w:tcW w:type="dxa" w:w="18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Return</w:t>
            </w:r>
          </w:p>
        </w:tc>
        <w:tc>
          <w:tcPr>
            <w:tcW w:type="dxa" w:w="9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8 min</w:t>
            </w:r>
          </w:p>
        </w:tc>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MOVE FORWARD sustained + close</w:t>
            </w:r>
          </w:p>
        </w:tc>
        <w:tc>
          <w:tcPr>
            <w:tcW w:type="dxa" w:w="3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'living-message'</w:t>
            </w:r>
          </w:p>
        </w:tc>
      </w:tr>
    </w:tbl>
    <w:p>
      <w:pPr>
        <w:spacing w:after="160" w:line="276"/>
      </w:pPr>
      <w:r>
        <w:rPr>
          <w:rFonts w:ascii="Calibri" w:cs="Calibri" w:eastAsia="Calibri" w:hAnsi="Calibri"/>
          <w:color w:val="2B2B2B"/>
          <w:sz w:val="21"/>
          <w:szCs w:val="21"/>
        </w:rPr>
        <w:t xml:space="preserve"/>
      </w:r>
    </w:p>
    <w:p>
      <w:pPr>
        <w:spacing w:after="160" w:line="276"/>
      </w:pPr>
      <w:r>
        <w:rPr>
          <w:rFonts w:ascii="Calibri" w:cs="Calibri" w:eastAsia="Calibri" w:hAnsi="Calibri"/>
          <w:i/>
          <w:iCs/>
          <w:color w:val="2B2B2B"/>
          <w:sz w:val="19"/>
          <w:szCs w:val="19"/>
        </w:rPr>
        <w:t xml:space="preserve">Running total: 5 + 8 + 7 + 10 + 10 + 10 + 12 + 12 + 8 + 8 = 90 minutes, matching the timing discipline already proven in the old nine-stage Workshop Plan and carried forward unchanged by Pass 1.</w:t>
      </w:r>
    </w:p>
    <w:p>
      <w:pPr>
        <w:spacing w:after="160" w:line="276"/>
      </w:pPr>
      <w:r>
        <w:rPr>
          <w:rFonts w:ascii="Calibri" w:cs="Calibri" w:eastAsia="Calibri" w:hAnsi="Calibri"/>
          <w:color w:val="2B2B2B"/>
          <w:sz w:val="21"/>
          <w:szCs w:val="21"/>
        </w:rPr>
        <w:t xml:space="preserve">Not part of the live sequence: Colophon (“About This Edition,” bibliographic) and Acquire (email-gated PDF download) are Reader-only artifacts with no live-workshop equivalent. They stay internal to the Reader and are not presented in a facilitated session.</w:t>
      </w:r>
    </w:p>
    <w:p>
      <w:pPr>
        <w:pageBreakBefore/>
      </w:pPr>
      <w:r>
        <w:br/>
        <w:t xml:space="preserve"/>
      </w:r>
    </w:p>
    <w:p>
      <w:pPr>
        <w:pStyle w:val="Heading1"/>
        <w:pBdr>
          <w:bottom w:val="single" w:color="8B6914" w:sz="6" w:space="4"/>
        </w:pBdr>
        <w:spacing w:after="200" w:before="480"/>
      </w:pPr>
      <w:r>
        <w:rPr>
          <w:rFonts w:ascii="Georgia" w:cs="Georgia" w:eastAsia="Georgia" w:hAnsi="Georgia"/>
          <w:b/>
          <w:bCs/>
          <w:color w:val="1C2B3A"/>
          <w:sz w:val="30"/>
          <w:szCs w:val="30"/>
        </w:rPr>
        <w:t xml:space="preserve">2. Slide-Deck Structure — What Participants See</w:t>
      </w:r>
    </w:p>
    <w:p>
      <w:pPr>
        <w:spacing w:after="80" w:before="200"/>
      </w:pPr>
      <w:r>
        <w:rPr>
          <w:rFonts w:ascii="Georgia" w:cs="Georgia" w:eastAsia="Georgia" w:hAnsi="Georgia"/>
          <w:b/>
          <w:bCs/>
          <w:i/>
          <w:iCs/>
          <w:color w:val="1C2B3A"/>
          <w:sz w:val="21"/>
          <w:szCs w:val="21"/>
        </w:rPr>
        <w:t xml:space="preserve">1. Orientation</w:t>
      </w:r>
    </w:p>
    <w:p>
      <w:pPr>
        <w:spacing w:after="160" w:line="276"/>
      </w:pPr>
      <w:r>
        <w:rPr>
          <w:rFonts w:ascii="Calibri" w:cs="Calibri" w:eastAsia="Calibri" w:hAnsi="Calibri"/>
          <w:color w:val="2B2B2B"/>
          <w:sz w:val="21"/>
          <w:szCs w:val="21"/>
        </w:rPr>
        <w:t xml:space="preserve">Dark or neutral screen. No dragon imagery, no title card. Nothing symbolic visible yet.</w:t>
      </w:r>
    </w:p>
    <w:p>
      <w:pPr>
        <w:spacing w:after="80" w:before="200"/>
      </w:pPr>
      <w:r>
        <w:rPr>
          <w:rFonts w:ascii="Georgia" w:cs="Georgia" w:eastAsia="Georgia" w:hAnsi="Georgia"/>
          <w:b/>
          <w:bCs/>
          <w:i/>
          <w:iCs/>
          <w:color w:val="1C2B3A"/>
          <w:sz w:val="21"/>
          <w:szCs w:val="21"/>
        </w:rPr>
        <w:t xml:space="preserve">2. Encounter</w:t>
      </w:r>
    </w:p>
    <w:p>
      <w:pPr>
        <w:spacing w:after="160" w:line="276"/>
      </w:pPr>
      <w:r>
        <w:rPr>
          <w:rFonts w:ascii="Calibri" w:cs="Calibri" w:eastAsia="Calibri" w:hAnsi="Calibri"/>
          <w:color w:val="2B2B2B"/>
          <w:sz w:val="21"/>
          <w:szCs w:val="21"/>
        </w:rPr>
        <w:t xml:space="preserve">The Dragon image, full-screen, silent. No poem, no title, no framing language beyond, at most, the one held line above.</w:t>
      </w:r>
    </w:p>
    <w:p>
      <w:pPr>
        <w:spacing w:after="80" w:before="200"/>
      </w:pPr>
      <w:r>
        <w:rPr>
          <w:rFonts w:ascii="Georgia" w:cs="Georgia" w:eastAsia="Georgia" w:hAnsi="Georgia"/>
          <w:b/>
          <w:bCs/>
          <w:i/>
          <w:iCs/>
          <w:color w:val="1C2B3A"/>
          <w:sz w:val="21"/>
          <w:szCs w:val="21"/>
        </w:rPr>
        <w:t xml:space="preserve">3. Association</w:t>
      </w:r>
    </w:p>
    <w:p>
      <w:pPr>
        <w:spacing w:after="160" w:line="276"/>
      </w:pPr>
      <w:r>
        <w:rPr>
          <w:rFonts w:ascii="Calibri" w:cs="Calibri" w:eastAsia="Calibri" w:hAnsi="Calibri"/>
          <w:color w:val="2B2B2B"/>
          <w:sz w:val="21"/>
          <w:szCs w:val="21"/>
        </w:rPr>
        <w:t xml:space="preserve">Image remains. On-screen question text may update to “What does this bring to mind?”</w:t>
      </w:r>
    </w:p>
    <w:p>
      <w:pPr>
        <w:spacing w:after="80" w:before="200"/>
      </w:pPr>
      <w:r>
        <w:rPr>
          <w:rFonts w:ascii="Georgia" w:cs="Georgia" w:eastAsia="Georgia" w:hAnsi="Georgia"/>
          <w:b/>
          <w:bCs/>
          <w:i/>
          <w:iCs/>
          <w:color w:val="1C2B3A"/>
          <w:sz w:val="21"/>
          <w:szCs w:val="21"/>
        </w:rPr>
        <w:t xml:space="preserve">4. Story / Poem</w:t>
      </w:r>
    </w:p>
    <w:p>
      <w:pPr>
        <w:spacing w:after="160" w:line="276"/>
      </w:pPr>
      <w:r>
        <w:rPr>
          <w:rFonts w:ascii="Calibri" w:cs="Calibri" w:eastAsia="Calibri" w:hAnsi="Calibri"/>
          <w:color w:val="2B2B2B"/>
          <w:sz w:val="21"/>
          <w:szCs w:val="21"/>
        </w:rPr>
        <w:t xml:space="preserve">The poem, in its shaped, dragon-silhouette typographic form, exactly as in the Reader.</w:t>
      </w:r>
    </w:p>
    <w:p>
      <w:pPr>
        <w:spacing w:after="80" w:before="200"/>
      </w:pPr>
      <w:r>
        <w:rPr>
          <w:rFonts w:ascii="Georgia" w:cs="Georgia" w:eastAsia="Georgia" w:hAnsi="Georgia"/>
          <w:b/>
          <w:bCs/>
          <w:i/>
          <w:iCs/>
          <w:color w:val="1C2B3A"/>
          <w:sz w:val="21"/>
          <w:szCs w:val="21"/>
        </w:rPr>
        <w:t xml:space="preserve">5. Disruption</w:t>
      </w:r>
    </w:p>
    <w:p>
      <w:pPr>
        <w:spacing w:after="160" w:line="276"/>
      </w:pPr>
      <w:r>
        <w:rPr>
          <w:rFonts w:ascii="Calibri" w:cs="Calibri" w:eastAsia="Calibri" w:hAnsi="Calibri"/>
          <w:color w:val="2B2B2B"/>
          <w:sz w:val="21"/>
          <w:szCs w:val="21"/>
        </w:rPr>
        <w:t xml:space="preserve">Ideally a tight crop into an ambiguous flame/smoke detail, then a pull-back to a wide composition showing dragon, fire, and town in one legible relationship (Beats 20–21 of the Visual-Experience Storyboard). OPEN ITEM: the wide narrative image this needs does not yet exist as a confirmed, ready asset — see Dragon_Disruption_Visual_Asset_Audit.md (Candidate 1, status ADAPTABLE, not READY). Until resolved, fall back to the image alone, held, with the reveal spoken over it.</w:t>
      </w:r>
    </w:p>
    <w:p>
      <w:pPr>
        <w:spacing w:after="80" w:before="200"/>
      </w:pPr>
      <w:r>
        <w:rPr>
          <w:rFonts w:ascii="Georgia" w:cs="Georgia" w:eastAsia="Georgia" w:hAnsi="Georgia"/>
          <w:b/>
          <w:bCs/>
          <w:i/>
          <w:iCs/>
          <w:color w:val="1C2B3A"/>
          <w:sz w:val="21"/>
          <w:szCs w:val="21"/>
        </w:rPr>
        <w:t xml:space="preserve">6. Meta Shift</w:t>
      </w:r>
    </w:p>
    <w:p>
      <w:pPr>
        <w:spacing w:after="160" w:line="276"/>
      </w:pPr>
      <w:r>
        <w:rPr>
          <w:rFonts w:ascii="Calibri" w:cs="Calibri" w:eastAsia="Calibri" w:hAnsi="Calibri"/>
          <w:color w:val="2B2B2B"/>
          <w:sz w:val="21"/>
          <w:szCs w:val="21"/>
        </w:rPr>
        <w:t xml:space="preserve">A restrained two-panel layout: “WHAT I SAW” (the raw ambiguous crop from Disruption) beside “WHAT MY MIND SUPPLIED” (the room’s own Association-stage words, live-captured or recalled by Susan). OPEN ITEM: this slide template is designed (Storyboard Beats 26–30) but not yet built as a production asset.</w:t>
      </w:r>
    </w:p>
    <w:p>
      <w:pPr>
        <w:spacing w:after="80" w:before="200"/>
      </w:pPr>
      <w:r>
        <w:rPr>
          <w:rFonts w:ascii="Georgia" w:cs="Georgia" w:eastAsia="Georgia" w:hAnsi="Georgia"/>
          <w:b/>
          <w:bCs/>
          <w:i/>
          <w:iCs/>
          <w:color w:val="1C2B3A"/>
          <w:sz w:val="21"/>
          <w:szCs w:val="21"/>
        </w:rPr>
        <w:t xml:space="preserve">7. Recognition</w:t>
      </w:r>
    </w:p>
    <w:p>
      <w:pPr>
        <w:spacing w:after="160" w:line="276"/>
      </w:pPr>
      <w:r>
        <w:rPr>
          <w:rFonts w:ascii="Calibri" w:cs="Calibri" w:eastAsia="Calibri" w:hAnsi="Calibri"/>
          <w:color w:val="2B2B2B"/>
          <w:sz w:val="21"/>
          <w:szCs w:val="21"/>
        </w:rPr>
        <w:t xml:space="preserve">The Larger Story’s Scripture and Augustine text, exactly as in the Reader; then the four Reflection questions, one at a time.</w:t>
      </w:r>
    </w:p>
    <w:p>
      <w:pPr>
        <w:spacing w:after="80" w:before="200"/>
      </w:pPr>
      <w:r>
        <w:rPr>
          <w:rFonts w:ascii="Georgia" w:cs="Georgia" w:eastAsia="Georgia" w:hAnsi="Georgia"/>
          <w:b/>
          <w:bCs/>
          <w:i/>
          <w:iCs/>
          <w:color w:val="1C2B3A"/>
          <w:sz w:val="21"/>
          <w:szCs w:val="21"/>
        </w:rPr>
        <w:t xml:space="preserve">8. Conscious Language</w:t>
      </w:r>
    </w:p>
    <w:p>
      <w:pPr>
        <w:spacing w:after="160" w:line="276"/>
      </w:pPr>
      <w:r>
        <w:rPr>
          <w:rFonts w:ascii="Calibri" w:cs="Calibri" w:eastAsia="Calibri" w:hAnsi="Calibri"/>
          <w:color w:val="2B2B2B"/>
          <w:sz w:val="21"/>
          <w:szCs w:val="21"/>
        </w:rPr>
        <w:t xml:space="preserve">Minimal, calm. No timer, no animation.</w:t>
      </w:r>
    </w:p>
    <w:p>
      <w:pPr>
        <w:spacing w:after="80" w:before="200"/>
      </w:pPr>
      <w:r>
        <w:rPr>
          <w:rFonts w:ascii="Georgia" w:cs="Georgia" w:eastAsia="Georgia" w:hAnsi="Georgia"/>
          <w:b/>
          <w:bCs/>
          <w:i/>
          <w:iCs/>
          <w:color w:val="1C2B3A"/>
          <w:sz w:val="21"/>
          <w:szCs w:val="21"/>
        </w:rPr>
        <w:t xml:space="preserve">9. Application</w:t>
      </w:r>
    </w:p>
    <w:p>
      <w:pPr>
        <w:spacing w:after="160" w:line="276"/>
      </w:pPr>
      <w:r>
        <w:rPr>
          <w:rFonts w:ascii="Calibri" w:cs="Calibri" w:eastAsia="Calibri" w:hAnsi="Calibri"/>
          <w:color w:val="2B2B2B"/>
          <w:sz w:val="21"/>
          <w:szCs w:val="21"/>
        </w:rPr>
        <w:t xml:space="preserve">Message Delivered’s navy field, gold ampersand; then the five Application questions and two closing practices (not yet in the Reader — facilitator-only content, carried from the Workshop Blueprint).</w:t>
      </w:r>
    </w:p>
    <w:p>
      <w:pPr>
        <w:spacing w:after="80" w:before="200"/>
      </w:pPr>
      <w:r>
        <w:rPr>
          <w:rFonts w:ascii="Georgia" w:cs="Georgia" w:eastAsia="Georgia" w:hAnsi="Georgia"/>
          <w:b/>
          <w:bCs/>
          <w:i/>
          <w:iCs/>
          <w:color w:val="1C2B3A"/>
          <w:sz w:val="21"/>
          <w:szCs w:val="21"/>
        </w:rPr>
        <w:t xml:space="preserve">10. Return</w:t>
      </w:r>
    </w:p>
    <w:p>
      <w:pPr>
        <w:spacing w:after="160" w:line="276"/>
      </w:pPr>
      <w:r>
        <w:rPr>
          <w:rFonts w:ascii="Calibri" w:cs="Calibri" w:eastAsia="Calibri" w:hAnsi="Calibri"/>
          <w:color w:val="2B2B2B"/>
          <w:sz w:val="21"/>
          <w:szCs w:val="21"/>
        </w:rPr>
        <w:t xml:space="preserve">The original Dragon image returns, unchanged, full screen — the same image and framing as Encounter. The poem’s closing couplet appears beside or beneath it: “LIKE TWO SIDES OF A GOLDEN COIN, THE PARTS WERE MADE TO LIVE AS ONE.”</w:t>
      </w:r>
    </w:p>
    <w:p>
      <w:pPr>
        <w:pStyle w:val="Heading2"/>
        <w:spacing w:after="120" w:before="320"/>
      </w:pPr>
      <w:r>
        <w:rPr>
          <w:rFonts w:ascii="Georgia" w:cs="Georgia" w:eastAsia="Georgia" w:hAnsi="Georgia"/>
          <w:b/>
          <w:bCs/>
          <w:color w:val="8B6914"/>
          <w:sz w:val="24"/>
          <w:szCs w:val="24"/>
        </w:rPr>
        <w:t xml:space="preserve">Open Production Items</w:t>
      </w:r>
    </w:p>
    <w:p>
      <w:pPr>
        <w:pStyle w:val="ListParagraph"/>
        <w:numPr>
          <w:ilvl w:val="0"/>
          <w:numId w:val="2"/>
        </w:numPr>
        <w:spacing w:after="100"/>
      </w:pPr>
      <w:r>
        <w:rPr>
          <w:rFonts w:ascii="Calibri" w:cs="Calibri" w:eastAsia="Calibri" w:hAnsi="Calibri"/>
          <w:color w:val="2B2B2B"/>
          <w:sz w:val="21"/>
          <w:szCs w:val="21"/>
        </w:rPr>
        <w:t xml:space="preserve">Disruption’s crop-then-pull-back reveal needs a wide narrative image showing the dragon, its fire, and the town in one legible composition. No candidate is currently READY — Dragon_Disruption_Visual_Asset_Audit.md rates the best existing candidate (public/images/atmosphere/dragon.png) ADAPTABLE, requiring a controlled edit before use. Recommend resolving this before a first facilitated test run.</w:t>
      </w:r>
    </w:p>
    <w:p>
      <w:pPr>
        <w:pStyle w:val="ListParagraph"/>
        <w:numPr>
          <w:ilvl w:val="0"/>
          <w:numId w:val="2"/>
        </w:numPr>
        <w:spacing w:after="100"/>
      </w:pPr>
      <w:r>
        <w:rPr>
          <w:rFonts w:ascii="Calibri" w:cs="Calibri" w:eastAsia="Calibri" w:hAnsi="Calibri"/>
          <w:color w:val="2B2B2B"/>
          <w:sz w:val="21"/>
          <w:szCs w:val="21"/>
        </w:rPr>
        <w:t xml:space="preserve">Meta Shift’s two-panel “WHAT I SAW / WHAT MY MIND SUPPLIED” layout is designed (Storyboard Beats 26–30) but does not yet exist as a built slide asset.</w:t>
      </w:r>
    </w:p>
    <w:p>
      <w:pPr>
        <w:pageBreakBefore/>
      </w:pPr>
      <w:r>
        <w:br/>
        <w:t xml:space="preserve"/>
      </w:r>
    </w:p>
    <w:p>
      <w:pPr>
        <w:pStyle w:val="Heading1"/>
        <w:pBdr>
          <w:bottom w:val="single" w:color="8B6914" w:sz="6" w:space="4"/>
        </w:pBdr>
        <w:spacing w:after="200" w:before="480"/>
      </w:pPr>
      <w:r>
        <w:rPr>
          <w:rFonts w:ascii="Georgia" w:cs="Georgia" w:eastAsia="Georgia" w:hAnsi="Georgia"/>
          <w:b/>
          <w:bCs/>
          <w:color w:val="1C2B3A"/>
          <w:sz w:val="30"/>
          <w:szCs w:val="30"/>
        </w:rPr>
        <w:t xml:space="preserve">3. Facilitator Guidance — What Susan Says, Does, Asks, or Pauses For</w:t>
      </w:r>
    </w:p>
    <w:p>
      <w:pPr>
        <w:spacing w:after="80" w:before="200"/>
      </w:pPr>
      <w:r>
        <w:rPr>
          <w:rFonts w:ascii="Georgia" w:cs="Georgia" w:eastAsia="Georgia" w:hAnsi="Georgia"/>
          <w:b/>
          <w:bCs/>
          <w:i/>
          <w:iCs/>
          <w:color w:val="1C2B3A"/>
          <w:sz w:val="21"/>
          <w:szCs w:val="21"/>
        </w:rPr>
        <w:t xml:space="preserve">1. Orientation  ·  5 min</w:t>
      </w:r>
    </w:p>
    <w:p>
      <w:pPr>
        <w:spacing w:after="160" w:line="276"/>
      </w:pPr>
      <w:r>
        <w:rPr>
          <w:rFonts w:ascii="Calibri" w:cs="Calibri" w:eastAsia="Calibri" w:hAnsi="Calibri"/>
          <w:color w:val="2B2B2B"/>
          <w:sz w:val="21"/>
          <w:szCs w:val="21"/>
        </w:rPr>
        <w:t xml:space="preserve">Speaks the Central WHY in full, close to verbatim — this is scripted language, not something to improvise:
“We use symbols, images, poetry, and writing to observe something we do every day: make meaning from what we encounter. We notice not only what we think, but what our minds are doing as we think it. Today we’ll spend time with one figure — a dragon. I’m not going to tell you what it means. That’s not because I’m withholding something from you. It’s because the point isn’t the dragon’s meaning — it’s watching what your own mind does when it meets him. There’s nothing to figure out right away, and nothing you notice is too small to mention. When something becomes recognizable, we can put it into language — and once we can name it, we have more choice about what we do with it. Let’s begin.”</w:t>
      </w:r>
    </w:p>
    <w:p>
      <w:pPr>
        <w:spacing w:after="80" w:before="200"/>
      </w:pPr>
      <w:r>
        <w:rPr>
          <w:rFonts w:ascii="Georgia" w:cs="Georgia" w:eastAsia="Georgia" w:hAnsi="Georgia"/>
          <w:b/>
          <w:bCs/>
          <w:i/>
          <w:iCs/>
          <w:color w:val="1C2B3A"/>
          <w:sz w:val="21"/>
          <w:szCs w:val="21"/>
        </w:rPr>
        <w:t xml:space="preserve">2. Encounter  ·  8 min</w:t>
      </w:r>
    </w:p>
    <w:p>
      <w:pPr>
        <w:spacing w:after="160" w:line="276"/>
      </w:pPr>
      <w:r>
        <w:rPr>
          <w:rFonts w:ascii="Calibri" w:cs="Calibri" w:eastAsia="Calibri" w:hAnsi="Calibri"/>
          <w:color w:val="2B2B2B"/>
          <w:sz w:val="21"/>
          <w:szCs w:val="21"/>
        </w:rPr>
        <w:t xml:space="preserve">Nothing at first. Shows the image, holds real silence — minimum 60 seconds, 90 preferred, longer than most facilitators find comfortable on a first pass. Then one open question: “What do you notice?” or “Where did your attention go first?” Never “What does this remind you of?” yet — that belongs to Association.</w:t>
      </w:r>
    </w:p>
    <w:p>
      <w:pPr>
        <w:spacing w:after="80" w:before="200"/>
      </w:pPr>
      <w:r>
        <w:rPr>
          <w:rFonts w:ascii="Georgia" w:cs="Georgia" w:eastAsia="Georgia" w:hAnsi="Georgia"/>
          <w:b/>
          <w:bCs/>
          <w:i/>
          <w:iCs/>
          <w:color w:val="1C2B3A"/>
          <w:sz w:val="21"/>
          <w:szCs w:val="21"/>
        </w:rPr>
        <w:t xml:space="preserve">3. Association  ·  7 min</w:t>
      </w:r>
    </w:p>
    <w:p>
      <w:pPr>
        <w:spacing w:after="160" w:line="276"/>
      </w:pPr>
      <w:r>
        <w:rPr>
          <w:rFonts w:ascii="Calibri" w:cs="Calibri" w:eastAsia="Calibri" w:hAnsi="Calibri"/>
          <w:color w:val="2B2B2B"/>
          <w:sz w:val="21"/>
          <w:szCs w:val="21"/>
        </w:rPr>
        <w:t xml:space="preserve">Rung-2 laddering questions: “What does that bring to mind?” and, if needed, “Is there a relationship in your life this brings to mind?” Receives every answer without correcting — the associations are material for later stages, not errors to fix now. If a participant jumps to interpretation (“I think it’s about anger”), redirect gently: “What in the image led you there?”</w:t>
      </w:r>
    </w:p>
    <w:p>
      <w:pPr>
        <w:spacing w:after="80" w:before="200"/>
      </w:pPr>
      <w:r>
        <w:rPr>
          <w:rFonts w:ascii="Georgia" w:cs="Georgia" w:eastAsia="Georgia" w:hAnsi="Georgia"/>
          <w:b/>
          <w:bCs/>
          <w:i/>
          <w:iCs/>
          <w:color w:val="1C2B3A"/>
          <w:sz w:val="21"/>
          <w:szCs w:val="21"/>
        </w:rPr>
        <w:t xml:space="preserve">4. Story / Poem  ·  10 min</w:t>
      </w:r>
    </w:p>
    <w:p>
      <w:pPr>
        <w:spacing w:after="160" w:line="276"/>
      </w:pPr>
      <w:r>
        <w:rPr>
          <w:rFonts w:ascii="Calibri" w:cs="Calibri" w:eastAsia="Calibri" w:hAnsi="Calibri"/>
          <w:color w:val="2B2B2B"/>
          <w:sz w:val="21"/>
          <w:szCs w:val="21"/>
        </w:rPr>
        <w:t xml:space="preserve">Reads the poem aloud, slowly — or invites a participant to read while controlling the pace. No commentary before or after. Then one question, staying at feeling rather than meaning: “What happens in you when you sit with that?”</w:t>
      </w:r>
    </w:p>
    <w:p>
      <w:pPr>
        <w:spacing w:after="80" w:before="200"/>
      </w:pPr>
      <w:r>
        <w:rPr>
          <w:rFonts w:ascii="Georgia" w:cs="Georgia" w:eastAsia="Georgia" w:hAnsi="Georgia"/>
          <w:b/>
          <w:bCs/>
          <w:i/>
          <w:iCs/>
          <w:color w:val="1C2B3A"/>
          <w:sz w:val="21"/>
          <w:szCs w:val="21"/>
        </w:rPr>
        <w:t xml:space="preserve">5. Disruption  ·  10 min</w:t>
      </w:r>
    </w:p>
    <w:p>
      <w:pPr>
        <w:spacing w:after="160" w:line="276"/>
      </w:pPr>
      <w:r>
        <w:rPr>
          <w:rFonts w:ascii="Calibri" w:cs="Calibri" w:eastAsia="Calibri" w:hAnsi="Calibri"/>
          <w:color w:val="2B2B2B"/>
          <w:sz w:val="21"/>
          <w:szCs w:val="21"/>
        </w:rPr>
        <w:t xml:space="preserve">States the recontextualization plainly, once: “The dragon believes it’s defending the town. Its own fire is what’s falling on it.” Then stops. This is the single longest deliberately uncomfortable silence in the arc (1–3 min, room-governed, not clock-governed). If the room fills it with laughter or a direct question, receive without resolving yet: “Hold that. We’re about to look at exactly that.”</w:t>
      </w:r>
    </w:p>
    <w:p>
      <w:pPr>
        <w:spacing w:after="80" w:before="200"/>
      </w:pPr>
      <w:r>
        <w:rPr>
          <w:rFonts w:ascii="Georgia" w:cs="Georgia" w:eastAsia="Georgia" w:hAnsi="Georgia"/>
          <w:b/>
          <w:bCs/>
          <w:i/>
          <w:iCs/>
          <w:color w:val="1C2B3A"/>
          <w:sz w:val="21"/>
          <w:szCs w:val="21"/>
        </w:rPr>
        <w:t xml:space="preserve">6. Meta Shift  ·  10 min</w:t>
      </w:r>
    </w:p>
    <w:p>
      <w:pPr>
        <w:spacing w:after="160" w:line="276"/>
      </w:pPr>
      <w:r>
        <w:rPr>
          <w:rFonts w:ascii="Calibri" w:cs="Calibri" w:eastAsia="Calibri" w:hAnsi="Calibri"/>
          <w:color w:val="2B2B2B"/>
          <w:sz w:val="21"/>
          <w:szCs w:val="21"/>
        </w:rPr>
        <w:t xml:space="preserve">The Paradigm’s own five questions, close to verbatim: “What happened in your thinking? What did you initially believe was happening? What information did you use? What did you supply? What changed when additional information appeared?” Does not define “metacognition” out loud — the two-panel visual and the questions do that work.</w:t>
      </w:r>
    </w:p>
    <w:p>
      <w:pPr>
        <w:spacing w:after="80" w:before="200"/>
      </w:pPr>
      <w:r>
        <w:rPr>
          <w:rFonts w:ascii="Georgia" w:cs="Georgia" w:eastAsia="Georgia" w:hAnsi="Georgia"/>
          <w:b/>
          <w:bCs/>
          <w:i/>
          <w:iCs/>
          <w:color w:val="1C2B3A"/>
          <w:sz w:val="21"/>
          <w:szCs w:val="21"/>
        </w:rPr>
        <w:t xml:space="preserve">7. Recognition  ·  12 min</w:t>
      </w:r>
    </w:p>
    <w:p>
      <w:pPr>
        <w:spacing w:after="160" w:line="276"/>
      </w:pPr>
      <w:r>
        <w:rPr>
          <w:rFonts w:ascii="Calibri" w:cs="Calibri" w:eastAsia="Calibri" w:hAnsi="Calibri"/>
          <w:color w:val="2B2B2B"/>
          <w:sz w:val="21"/>
          <w:szCs w:val="21"/>
        </w:rPr>
        <w:t xml:space="preserve">Brief bridge into the Larger Story: “The Dragon gives symbolic form to a human struggle. Scripture names it. Augustine gives voice to what it feels like to live it.” Then introduces each Reflection question in turn, allowing private time between them rather than delivering all four at once.</w:t>
      </w:r>
    </w:p>
    <w:p>
      <w:pPr>
        <w:spacing w:after="80" w:before="200"/>
      </w:pPr>
      <w:r>
        <w:rPr>
          <w:rFonts w:ascii="Georgia" w:cs="Georgia" w:eastAsia="Georgia" w:hAnsi="Georgia"/>
          <w:b/>
          <w:bCs/>
          <w:i/>
          <w:iCs/>
          <w:color w:val="1C2B3A"/>
          <w:sz w:val="21"/>
          <w:szCs w:val="21"/>
        </w:rPr>
        <w:t xml:space="preserve">8. Conscious Language  ·  12 min</w:t>
      </w:r>
    </w:p>
    <w:p>
      <w:pPr>
        <w:spacing w:after="160" w:line="276"/>
      </w:pPr>
      <w:r>
        <w:rPr>
          <w:rFonts w:ascii="Calibri" w:cs="Calibri" w:eastAsia="Calibri" w:hAnsi="Calibri"/>
          <w:color w:val="2B2B2B"/>
          <w:sz w:val="21"/>
          <w:szCs w:val="21"/>
        </w:rPr>
        <w:t xml:space="preserve">Introduces the writing time briefly, then stops talking entirely.</w:t>
      </w:r>
    </w:p>
    <w:p>
      <w:pPr>
        <w:spacing w:after="80" w:before="200"/>
      </w:pPr>
      <w:r>
        <w:rPr>
          <w:rFonts w:ascii="Georgia" w:cs="Georgia" w:eastAsia="Georgia" w:hAnsi="Georgia"/>
          <w:b/>
          <w:bCs/>
          <w:i/>
          <w:iCs/>
          <w:color w:val="1C2B3A"/>
          <w:sz w:val="21"/>
          <w:szCs w:val="21"/>
        </w:rPr>
        <w:t xml:space="preserve">9. Application  ·  8 min</w:t>
      </w:r>
    </w:p>
    <w:p>
      <w:pPr>
        <w:spacing w:after="160" w:line="276"/>
      </w:pPr>
      <w:r>
        <w:rPr>
          <w:rFonts w:ascii="Calibri" w:cs="Calibri" w:eastAsia="Calibri" w:hAnsi="Calibri"/>
          <w:color w:val="2B2B2B"/>
          <w:sz w:val="21"/>
          <w:szCs w:val="21"/>
        </w:rPr>
        <w:t xml:space="preserve">Reads or lets Message Delivered sit, register-shifted from page to spoken close. Then: “What did I recognize? Where does this appear in my life? What becomes different when I can see it? Is this something I want to continue carrying forward? What choice becomes available to me now?” Introduces two closing practices: Name the Two (identify one pair of things in your life you’ve been treating as opposites) and Carry the Word (notice, in the coming week, where “and” might apply where “or” has been assumed).</w:t>
      </w:r>
    </w:p>
    <w:p>
      <w:pPr>
        <w:spacing w:after="80" w:before="200"/>
      </w:pPr>
      <w:r>
        <w:rPr>
          <w:rFonts w:ascii="Georgia" w:cs="Georgia" w:eastAsia="Georgia" w:hAnsi="Georgia"/>
          <w:b/>
          <w:bCs/>
          <w:i/>
          <w:iCs/>
          <w:color w:val="1C2B3A"/>
          <w:sz w:val="21"/>
          <w:szCs w:val="21"/>
        </w:rPr>
        <w:t xml:space="preserve">10. Return  ·  8 min</w:t>
      </w:r>
    </w:p>
    <w:p>
      <w:pPr>
        <w:spacing w:after="160" w:line="276"/>
      </w:pPr>
      <w:r>
        <w:rPr>
          <w:rFonts w:ascii="Calibri" w:cs="Calibri" w:eastAsia="Calibri" w:hAnsi="Calibri"/>
          <w:color w:val="2B2B2B"/>
          <w:sz w:val="21"/>
          <w:szCs w:val="21"/>
        </w:rPr>
        <w:t xml:space="preserve">Silent at first, letting the return register on its own. Then, quietly: “The parts were never meant to compete. They were made to live as one. Not this or that. But and.” Closes with Living the Message’s revised text: “You will meet this division again — in a conversation, a decision, a moment of self-judgment. You will not need new questions to recognize it. You will only need to remember: not two enemies, but one creature divided in sight.” No debrief, no wrap-up announcement layered on top.</w:t>
      </w:r>
    </w:p>
    <w:p>
      <w:pPr>
        <w:pStyle w:val="Heading2"/>
        <w:spacing w:after="120" w:before="320"/>
      </w:pPr>
      <w:r>
        <w:rPr>
          <w:rFonts w:ascii="Georgia" w:cs="Georgia" w:eastAsia="Georgia" w:hAnsi="Georgia"/>
          <w:b/>
          <w:bCs/>
          <w:color w:val="8B6914"/>
          <w:sz w:val="24"/>
          <w:szCs w:val="24"/>
        </w:rPr>
        <w:t xml:space="preserve">Standing Presenter Notes</w:t>
      </w:r>
    </w:p>
    <w:p>
      <w:pPr>
        <w:pStyle w:val="ListParagraph"/>
        <w:numPr>
          <w:ilvl w:val="0"/>
          <w:numId w:val="2"/>
        </w:numPr>
        <w:spacing w:after="100"/>
      </w:pPr>
      <w:r>
        <w:rPr>
          <w:rFonts w:ascii="Calibri" w:cs="Calibri" w:eastAsia="Calibri" w:hAnsi="Calibri"/>
          <w:color w:val="2B2B2B"/>
          <w:sz w:val="21"/>
          <w:szCs w:val="21"/>
        </w:rPr>
        <w:t xml:space="preserve">Silence is the technique most likely to feel wrong while being right. Encounter, Disruption, and Conscious Language each depend on silences most facilitators find uncomfortably long. Productive silence looks like stillness; stalled silence looks like restlessness and clock-checking — only the second kind needs a bridge, and the bridge is small: “Where are you right now?”</w:t>
      </w:r>
    </w:p>
    <w:p>
      <w:pPr>
        <w:pStyle w:val="ListParagraph"/>
        <w:numPr>
          <w:ilvl w:val="0"/>
          <w:numId w:val="2"/>
        </w:numPr>
        <w:spacing w:after="100"/>
      </w:pPr>
      <w:r>
        <w:rPr>
          <w:rFonts w:ascii="Calibri" w:cs="Calibri" w:eastAsia="Calibri" w:hAnsi="Calibri"/>
          <w:color w:val="2B2B2B"/>
          <w:sz w:val="21"/>
          <w:szCs w:val="21"/>
        </w:rPr>
        <w:t xml:space="preserve">Highest over-explanation risk: immediately after the Disruption reveal (resist explaining what it means), throughout Meta Shift (resist defining “metacognition” out loud), and anywhere Recognition’s text is used as a live outline rather than read verbatim — deliver the outline, not the essay.</w:t>
      </w:r>
    </w:p>
    <w:p>
      <w:pPr>
        <w:pStyle w:val="ListParagraph"/>
        <w:numPr>
          <w:ilvl w:val="0"/>
          <w:numId w:val="2"/>
        </w:numPr>
        <w:spacing w:after="100"/>
      </w:pPr>
      <w:r>
        <w:rPr>
          <w:rFonts w:ascii="Calibri" w:cs="Calibri" w:eastAsia="Calibri" w:hAnsi="Calibri"/>
          <w:color w:val="2B2B2B"/>
          <w:sz w:val="21"/>
          <w:szCs w:val="21"/>
        </w:rPr>
        <w:t xml:space="preserve">If one participant’s reading threatens to dominate the room (most likely right after Disruption): “That’s a powerful read for you — I want to make sure we leave room for everyone else’s encounter to be just as much its own.”</w:t>
      </w:r>
    </w:p>
    <w:p>
      <w:pPr>
        <w:pStyle w:val="ListParagraph"/>
        <w:numPr>
          <w:ilvl w:val="0"/>
          <w:numId w:val="2"/>
        </w:numPr>
        <w:spacing w:after="100"/>
      </w:pPr>
      <w:r>
        <w:rPr>
          <w:rFonts w:ascii="Calibri" w:cs="Calibri" w:eastAsia="Calibri" w:hAnsi="Calibri"/>
          <w:color w:val="2B2B2B"/>
          <w:sz w:val="21"/>
          <w:szCs w:val="21"/>
        </w:rPr>
        <w:t xml:space="preserve">Facilitators who arrive without having faced their own “and” tend to over-explain in the room — worth Susan’s own private reflection before a first run.</w:t>
      </w:r>
    </w:p>
    <w:p>
      <w:pPr>
        <w:pageBreakBefore/>
      </w:pPr>
      <w:r>
        <w:br/>
        <w:t xml:space="preserve"/>
      </w:r>
    </w:p>
    <w:p>
      <w:pPr>
        <w:pStyle w:val="Heading1"/>
        <w:pBdr>
          <w:bottom w:val="single" w:color="8B6914" w:sz="6" w:space="4"/>
        </w:pBdr>
        <w:spacing w:after="200" w:before="480"/>
      </w:pPr>
      <w:r>
        <w:rPr>
          <w:rFonts w:ascii="Georgia" w:cs="Georgia" w:eastAsia="Georgia" w:hAnsi="Georgia"/>
          <w:b/>
          <w:bCs/>
          <w:color w:val="1C2B3A"/>
          <w:sz w:val="30"/>
          <w:szCs w:val="30"/>
        </w:rPr>
        <w:t xml:space="preserve">4. Participant Practice</w:t>
      </w:r>
    </w:p>
    <w:p>
      <w:pPr>
        <w:spacing w:after="80" w:before="200"/>
      </w:pPr>
      <w:r>
        <w:rPr>
          <w:rFonts w:ascii="Georgia" w:cs="Georgia" w:eastAsia="Georgia" w:hAnsi="Georgia"/>
          <w:b/>
          <w:bCs/>
          <w:i/>
          <w:iCs/>
          <w:color w:val="1C2B3A"/>
          <w:sz w:val="21"/>
          <w:szCs w:val="21"/>
        </w:rPr>
        <w:t xml:space="preserve">1. Orientation</w:t>
      </w:r>
    </w:p>
    <w:p>
      <w:pPr>
        <w:spacing w:after="160" w:line="276"/>
      </w:pPr>
      <w:r>
        <w:rPr>
          <w:rFonts w:ascii="Calibri" w:cs="Calibri" w:eastAsia="Calibri" w:hAnsi="Calibri"/>
          <w:color w:val="2B2B2B"/>
          <w:sz w:val="21"/>
          <w:szCs w:val="21"/>
        </w:rPr>
        <w:t xml:space="preserve">Listens only. The only stage that asks nothing of the participant but attention.</w:t>
      </w:r>
    </w:p>
    <w:p>
      <w:pPr>
        <w:spacing w:after="80" w:before="200"/>
      </w:pPr>
      <w:r>
        <w:rPr>
          <w:rFonts w:ascii="Georgia" w:cs="Georgia" w:eastAsia="Georgia" w:hAnsi="Georgia"/>
          <w:b/>
          <w:bCs/>
          <w:i/>
          <w:iCs/>
          <w:color w:val="1C2B3A"/>
          <w:sz w:val="21"/>
          <w:szCs w:val="21"/>
        </w:rPr>
        <w:t xml:space="preserve">2. Encounter</w:t>
      </w:r>
    </w:p>
    <w:p>
      <w:pPr>
        <w:spacing w:after="160" w:line="276"/>
      </w:pPr>
      <w:r>
        <w:rPr>
          <w:rFonts w:ascii="Calibri" w:cs="Calibri" w:eastAsia="Calibri" w:hAnsi="Calibri"/>
          <w:color w:val="2B2B2B"/>
          <w:sz w:val="21"/>
          <w:szCs w:val="21"/>
        </w:rPr>
        <w:t xml:space="preserve">Looks. In a group, each person offers one observation in turn before the floor opens — protects quieter participants from being shaped by the room’s most vocal reader.</w:t>
      </w:r>
    </w:p>
    <w:p>
      <w:pPr>
        <w:spacing w:after="80" w:before="200"/>
      </w:pPr>
      <w:r>
        <w:rPr>
          <w:rFonts w:ascii="Georgia" w:cs="Georgia" w:eastAsia="Georgia" w:hAnsi="Georgia"/>
          <w:b/>
          <w:bCs/>
          <w:i/>
          <w:iCs/>
          <w:color w:val="1C2B3A"/>
          <w:sz w:val="21"/>
          <w:szCs w:val="21"/>
        </w:rPr>
        <w:t xml:space="preserve">3. Association</w:t>
      </w:r>
    </w:p>
    <w:p>
      <w:pPr>
        <w:spacing w:after="160" w:line="276"/>
      </w:pPr>
      <w:r>
        <w:rPr>
          <w:rFonts w:ascii="Calibri" w:cs="Calibri" w:eastAsia="Calibri" w:hAnsi="Calibri"/>
          <w:color w:val="2B2B2B"/>
          <w:sz w:val="21"/>
          <w:szCs w:val="21"/>
        </w:rPr>
        <w:t xml:space="preserve">Free-associates aloud. Expected range: danger, protection, power, destruction, courage, enemy, defender.</w:t>
      </w:r>
    </w:p>
    <w:p>
      <w:pPr>
        <w:spacing w:after="80" w:before="200"/>
      </w:pPr>
      <w:r>
        <w:rPr>
          <w:rFonts w:ascii="Georgia" w:cs="Georgia" w:eastAsia="Georgia" w:hAnsi="Georgia"/>
          <w:b/>
          <w:bCs/>
          <w:i/>
          <w:iCs/>
          <w:color w:val="1C2B3A"/>
          <w:sz w:val="21"/>
          <w:szCs w:val="21"/>
        </w:rPr>
        <w:t xml:space="preserve">4. Story / Poem</w:t>
      </w:r>
    </w:p>
    <w:p>
      <w:pPr>
        <w:spacing w:after="160" w:line="276"/>
      </w:pPr>
      <w:r>
        <w:rPr>
          <w:rFonts w:ascii="Calibri" w:cs="Calibri" w:eastAsia="Calibri" w:hAnsi="Calibri"/>
          <w:color w:val="2B2B2B"/>
          <w:sz w:val="21"/>
          <w:szCs w:val="21"/>
        </w:rPr>
        <w:t xml:space="preserve">Listens and watches — the poem’s own violence (“dragon claws scored dragon nails like metal rakes”) sits directly against its closing reconciliation image, unresolved.</w:t>
      </w:r>
    </w:p>
    <w:p>
      <w:pPr>
        <w:spacing w:after="80" w:before="200"/>
      </w:pPr>
      <w:r>
        <w:rPr>
          <w:rFonts w:ascii="Georgia" w:cs="Georgia" w:eastAsia="Georgia" w:hAnsi="Georgia"/>
          <w:b/>
          <w:bCs/>
          <w:i/>
          <w:iCs/>
          <w:color w:val="1C2B3A"/>
          <w:sz w:val="21"/>
          <w:szCs w:val="21"/>
        </w:rPr>
        <w:t xml:space="preserve">5. Disruption</w:t>
      </w:r>
    </w:p>
    <w:p>
      <w:pPr>
        <w:spacing w:after="160" w:line="276"/>
      </w:pPr>
      <w:r>
        <w:rPr>
          <w:rFonts w:ascii="Calibri" w:cs="Calibri" w:eastAsia="Calibri" w:hAnsi="Calibri"/>
          <w:color w:val="2B2B2B"/>
          <w:sz w:val="21"/>
          <w:szCs w:val="21"/>
        </w:rPr>
        <w:t xml:space="preserve">Sits with the recontextualization. Reactions vary — this is the first moment the workshop deliberately asks something uncomfortable of the room.</w:t>
      </w:r>
    </w:p>
    <w:p>
      <w:pPr>
        <w:spacing w:after="80" w:before="200"/>
      </w:pPr>
      <w:r>
        <w:rPr>
          <w:rFonts w:ascii="Georgia" w:cs="Georgia" w:eastAsia="Georgia" w:hAnsi="Georgia"/>
          <w:b/>
          <w:bCs/>
          <w:i/>
          <w:iCs/>
          <w:color w:val="1C2B3A"/>
          <w:sz w:val="21"/>
          <w:szCs w:val="21"/>
        </w:rPr>
        <w:t xml:space="preserve">6. Meta Shift</w:t>
      </w:r>
    </w:p>
    <w:p>
      <w:pPr>
        <w:spacing w:after="160" w:line="276"/>
      </w:pPr>
      <w:r>
        <w:rPr>
          <w:rFonts w:ascii="Calibri" w:cs="Calibri" w:eastAsia="Calibri" w:hAnsi="Calibri"/>
          <w:color w:val="2B2B2B"/>
          <w:sz w:val="21"/>
          <w:szCs w:val="21"/>
        </w:rPr>
        <w:t xml:space="preserve">Names, aloud or in writing, the gap between their initial read and the reveal — not what the dragon means, but what their own mind assumed or missed.</w:t>
      </w:r>
    </w:p>
    <w:p>
      <w:pPr>
        <w:spacing w:after="80" w:before="200"/>
      </w:pPr>
      <w:r>
        <w:rPr>
          <w:rFonts w:ascii="Georgia" w:cs="Georgia" w:eastAsia="Georgia" w:hAnsi="Georgia"/>
          <w:b/>
          <w:bCs/>
          <w:i/>
          <w:iCs/>
          <w:color w:val="1C2B3A"/>
          <w:sz w:val="21"/>
          <w:szCs w:val="21"/>
        </w:rPr>
        <w:t xml:space="preserve">7. Recognition</w:t>
      </w:r>
    </w:p>
    <w:p>
      <w:pPr>
        <w:spacing w:after="160" w:line="276"/>
      </w:pPr>
      <w:r>
        <w:rPr>
          <w:rFonts w:ascii="Calibri" w:cs="Calibri" w:eastAsia="Calibri" w:hAnsi="Calibri"/>
          <w:color w:val="2B2B2B"/>
          <w:sz w:val="21"/>
          <w:szCs w:val="21"/>
        </w:rPr>
        <w:t xml:space="preserve">Answers privately — written or silent — before any group sharing, protecting this from becoming performative.</w:t>
      </w:r>
    </w:p>
    <w:p>
      <w:pPr>
        <w:spacing w:after="80" w:before="200"/>
      </w:pPr>
      <w:r>
        <w:rPr>
          <w:rFonts w:ascii="Georgia" w:cs="Georgia" w:eastAsia="Georgia" w:hAnsi="Georgia"/>
          <w:b/>
          <w:bCs/>
          <w:i/>
          <w:iCs/>
          <w:color w:val="1C2B3A"/>
          <w:sz w:val="21"/>
          <w:szCs w:val="21"/>
        </w:rPr>
        <w:t xml:space="preserve">8. Conscious Language</w:t>
      </w:r>
    </w:p>
    <w:p>
      <w:pPr>
        <w:spacing w:after="160" w:line="276"/>
      </w:pPr>
      <w:r>
        <w:rPr>
          <w:rFonts w:ascii="Calibri" w:cs="Calibri" w:eastAsia="Calibri" w:hAnsi="Calibri"/>
          <w:color w:val="2B2B2B"/>
          <w:sz w:val="21"/>
          <w:szCs w:val="21"/>
        </w:rPr>
        <w:t xml:space="preserve">Writes privately, for the single longest uninterrupted stretch in the workshop — protected discipline, not to be trimmed for time.</w:t>
      </w:r>
    </w:p>
    <w:p>
      <w:pPr>
        <w:spacing w:after="80" w:before="200"/>
      </w:pPr>
      <w:r>
        <w:rPr>
          <w:rFonts w:ascii="Georgia" w:cs="Georgia" w:eastAsia="Georgia" w:hAnsi="Georgia"/>
          <w:b/>
          <w:bCs/>
          <w:i/>
          <w:iCs/>
          <w:color w:val="1C2B3A"/>
          <w:sz w:val="21"/>
          <w:szCs w:val="21"/>
        </w:rPr>
        <w:t xml:space="preserve">9. Application</w:t>
      </w:r>
    </w:p>
    <w:p>
      <w:pPr>
        <w:spacing w:after="160" w:line="276"/>
      </w:pPr>
      <w:r>
        <w:rPr>
          <w:rFonts w:ascii="Calibri" w:cs="Calibri" w:eastAsia="Calibri" w:hAnsi="Calibri"/>
          <w:color w:val="2B2B2B"/>
          <w:sz w:val="21"/>
          <w:szCs w:val="21"/>
        </w:rPr>
        <w:t xml:space="preserve">Chooses — privately or aloud. The participant determines the answer; Susan does not suggest what the choice should be.</w:t>
      </w:r>
    </w:p>
    <w:p>
      <w:pPr>
        <w:spacing w:after="80" w:before="200"/>
      </w:pPr>
      <w:r>
        <w:rPr>
          <w:rFonts w:ascii="Georgia" w:cs="Georgia" w:eastAsia="Georgia" w:hAnsi="Georgia"/>
          <w:b/>
          <w:bCs/>
          <w:i/>
          <w:iCs/>
          <w:color w:val="1C2B3A"/>
          <w:sz w:val="21"/>
          <w:szCs w:val="21"/>
        </w:rPr>
        <w:t xml:space="preserve">10. Return</w:t>
      </w:r>
    </w:p>
    <w:p>
      <w:pPr>
        <w:spacing w:after="160" w:line="276"/>
      </w:pPr>
      <w:r>
        <w:rPr>
          <w:rFonts w:ascii="Calibri" w:cs="Calibri" w:eastAsia="Calibri" w:hAnsi="Calibri"/>
          <w:color w:val="2B2B2B"/>
          <w:sz w:val="21"/>
          <w:szCs w:val="21"/>
        </w:rPr>
        <w:t xml:space="preserve">Receives the closing without further task — mirrors Orientation’s own restraint.</w:t>
      </w:r>
    </w:p>
    <w:p>
      <w:pPr>
        <w:pStyle w:val="Heading2"/>
        <w:spacing w:after="120" w:before="320"/>
      </w:pPr>
      <w:r>
        <w:rPr>
          <w:rFonts w:ascii="Georgia" w:cs="Georgia" w:eastAsia="Georgia" w:hAnsi="Georgia"/>
          <w:b/>
          <w:bCs/>
          <w:color w:val="8B6914"/>
          <w:sz w:val="24"/>
          <w:szCs w:val="24"/>
        </w:rPr>
        <w:t xml:space="preserve">Named Practices (Application)</w:t>
      </w:r>
    </w:p>
    <w:p>
      <w:pPr>
        <w:pStyle w:val="ListParagraph"/>
        <w:numPr>
          <w:ilvl w:val="0"/>
          <w:numId w:val="2"/>
        </w:numPr>
        <w:spacing w:after="100"/>
      </w:pPr>
      <w:r>
        <w:rPr>
          <w:rFonts w:ascii="Calibri" w:cs="Calibri" w:eastAsia="Calibri" w:hAnsi="Calibri"/>
          <w:color w:val="2B2B2B"/>
          <w:sz w:val="21"/>
          <w:szCs w:val="21"/>
        </w:rPr>
        <w:t xml:space="preserve">Name the Two — identify one pair of things in your life you’ve been treating as opposites.</w:t>
      </w:r>
    </w:p>
    <w:p>
      <w:pPr>
        <w:pStyle w:val="ListParagraph"/>
        <w:numPr>
          <w:ilvl w:val="0"/>
          <w:numId w:val="2"/>
        </w:numPr>
        <w:spacing w:after="100"/>
      </w:pPr>
      <w:r>
        <w:rPr>
          <w:rFonts w:ascii="Calibri" w:cs="Calibri" w:eastAsia="Calibri" w:hAnsi="Calibri"/>
          <w:color w:val="2B2B2B"/>
          <w:sz w:val="21"/>
          <w:szCs w:val="21"/>
        </w:rPr>
        <w:t xml:space="preserve">Carry the Word — notice, in the coming week, where “and” might apply where “or” has been assumed.</w:t>
      </w:r>
    </w:p>
    <w:p>
      <w:pPr>
        <w:pageBreakBefore/>
      </w:pPr>
      <w:r>
        <w:br/>
        <w:t xml:space="preserve"/>
      </w:r>
    </w:p>
    <w:p>
      <w:pPr>
        <w:pStyle w:val="Heading1"/>
        <w:pBdr>
          <w:bottom w:val="single" w:color="8B6914" w:sz="6" w:space="4"/>
        </w:pBdr>
        <w:spacing w:after="200" w:before="480"/>
      </w:pPr>
      <w:r>
        <w:rPr>
          <w:rFonts w:ascii="Georgia" w:cs="Georgia" w:eastAsia="Georgia" w:hAnsi="Georgia"/>
          <w:b/>
          <w:bCs/>
          <w:color w:val="1C2B3A"/>
          <w:sz w:val="30"/>
          <w:szCs w:val="30"/>
        </w:rPr>
        <w:t xml:space="preserve">5. Teaching Content — The Useful Understanding</w:t>
      </w:r>
    </w:p>
    <w:p>
      <w:pPr>
        <w:spacing w:after="160" w:line="276"/>
      </w:pPr>
      <w:r>
        <w:rPr>
          <w:rFonts w:ascii="Calibri" w:cs="Calibri" w:eastAsia="Calibri" w:hAnsi="Calibri"/>
          <w:color w:val="2B2B2B"/>
          <w:sz w:val="21"/>
          <w:szCs w:val="21"/>
        </w:rPr>
        <w:t xml:space="preserve">The substantive material Susan is actually teaching, drawn verbatim from the revised Reader — the participant may meet this exact language again if the Edition is later read on its own, so live language and written language stay in agreement.</w:t>
      </w:r>
    </w:p>
    <w:p>
      <w:pPr>
        <w:pStyle w:val="Heading2"/>
        <w:spacing w:after="120" w:before="320"/>
      </w:pPr>
      <w:r>
        <w:rPr>
          <w:rFonts w:ascii="Georgia" w:cs="Georgia" w:eastAsia="Georgia" w:hAnsi="Georgia"/>
          <w:b/>
          <w:bCs/>
          <w:color w:val="8B6914"/>
          <w:sz w:val="24"/>
          <w:szCs w:val="24"/>
        </w:rPr>
        <w:t xml:space="preserve">The Reveal (Recognition, revised opening)</w:t>
      </w:r>
    </w:p>
    <w:p>
      <w:pPr>
        <w:pBdr>
          <w:left w:val="single" w:color="8B6914" w:sz="12" w:space="8"/>
        </w:pBdr>
        <w:spacing w:after="160" w:line="276"/>
        <w:ind w:left="360"/>
      </w:pPr>
      <w:r>
        <w:rPr>
          <w:rFonts w:ascii="Calibri" w:cs="Calibri" w:eastAsia="Calibri" w:hAnsi="Calibri"/>
          <w:i/>
          <w:iCs/>
          <w:color w:val="1C2B3A"/>
          <w:sz w:val="21"/>
          <w:szCs w:val="21"/>
        </w:rPr>
        <w:t xml:space="preserve">You may have felt something when you first met this figure — danger, protection, or both at once. That instinct was not wrong. The dragon is not an enemy to be defeated. It is a living metaphor for the ways we become divided within ourselves.</w:t>
      </w:r>
    </w:p>
    <w:p>
      <w:pPr>
        <w:spacing w:after="160" w:line="276"/>
      </w:pPr>
      <w:r>
        <w:rPr>
          <w:rFonts w:ascii="Calibri" w:cs="Calibri" w:eastAsia="Calibri" w:hAnsi="Calibri"/>
          <w:color w:val="2B2B2B"/>
          <w:sz w:val="21"/>
          <w:szCs w:val="21"/>
        </w:rPr>
        <w:t xml:space="preserve">Three movements follow, unchanged from prior revisions: 01 · Recognize the Division — the conflict began when one part believed the other had to lose. 02 · Notice the Judge — the deepest struggle is often less about our thoughts than about the voice that measures them. 03 · Return to the Image — not two enemies, but one creature divided in sight; the parts were never meant to destroy one another.</w:t>
      </w:r>
    </w:p>
    <w:p>
      <w:pPr>
        <w:pStyle w:val="Heading2"/>
        <w:spacing w:after="120" w:before="320"/>
      </w:pPr>
      <w:r>
        <w:rPr>
          <w:rFonts w:ascii="Georgia" w:cs="Georgia" w:eastAsia="Georgia" w:hAnsi="Georgia"/>
          <w:b/>
          <w:bCs/>
          <w:color w:val="8B6914"/>
          <w:sz w:val="24"/>
          <w:szCs w:val="24"/>
        </w:rPr>
        <w:t xml:space="preserve">The Larger Story (unchanged)</w:t>
      </w:r>
    </w:p>
    <w:p>
      <w:pPr>
        <w:pBdr>
          <w:left w:val="single" w:color="8B6914" w:sz="12" w:space="8"/>
        </w:pBdr>
        <w:spacing w:after="160" w:line="276"/>
        <w:ind w:left="360"/>
      </w:pPr>
      <w:r>
        <w:rPr>
          <w:rFonts w:ascii="Calibri" w:cs="Calibri" w:eastAsia="Calibri" w:hAnsi="Calibri"/>
          <w:i/>
          <w:iCs/>
          <w:color w:val="1C2B3A"/>
          <w:sz w:val="21"/>
          <w:szCs w:val="21"/>
        </w:rPr>
        <w:t xml:space="preserve">“A double minded man is unstable in all his ways.” — James 1:8 (KJV)</w:t>
      </w:r>
    </w:p>
    <w:p>
      <w:pPr>
        <w:pBdr>
          <w:left w:val="single" w:color="8B6914" w:sz="12" w:space="8"/>
        </w:pBdr>
        <w:spacing w:after="160" w:line="276"/>
        <w:ind w:left="360"/>
      </w:pPr>
      <w:r>
        <w:rPr>
          <w:rFonts w:ascii="Calibri" w:cs="Calibri" w:eastAsia="Calibri" w:hAnsi="Calibri"/>
          <w:i/>
          <w:iCs/>
          <w:color w:val="1C2B3A"/>
          <w:sz w:val="21"/>
          <w:szCs w:val="21"/>
        </w:rPr>
        <w:t xml:space="preserve">“Thus did my two wills, one new, and the other old, one carnal, the other spiritual, struggle within me; and by their discord, undid my soul.” — Augustine, Confessions, Book VIII</w:t>
      </w:r>
    </w:p>
    <w:p>
      <w:pPr>
        <w:spacing w:after="160" w:line="276"/>
      </w:pPr>
      <w:r>
        <w:rPr>
          <w:rFonts w:ascii="Calibri" w:cs="Calibri" w:eastAsia="Calibri" w:hAnsi="Calibri"/>
          <w:color w:val="2B2B2B"/>
          <w:sz w:val="21"/>
          <w:szCs w:val="21"/>
        </w:rPr>
        <w:t xml:space="preserve">The Dragon gives symbolic form to a human struggle. Scripture names the divided heart. Augustine gives voice to the experience of living it. Christ is the One who reconciles what we cannot heal by sight alone.</w:t>
      </w:r>
    </w:p>
    <w:p>
      <w:pPr>
        <w:pStyle w:val="Heading2"/>
        <w:spacing w:after="120" w:before="320"/>
      </w:pPr>
      <w:r>
        <w:rPr>
          <w:rFonts w:ascii="Georgia" w:cs="Georgia" w:eastAsia="Georgia" w:hAnsi="Georgia"/>
          <w:b/>
          <w:bCs/>
          <w:color w:val="8B6914"/>
          <w:sz w:val="24"/>
          <w:szCs w:val="24"/>
        </w:rPr>
        <w:t xml:space="preserve">The Culmination (Message Delivered, unchanged)</w:t>
      </w:r>
    </w:p>
    <w:p>
      <w:pPr>
        <w:pBdr>
          <w:left w:val="single" w:color="8B6914" w:sz="12" w:space="8"/>
        </w:pBdr>
        <w:spacing w:after="160" w:line="276"/>
        <w:ind w:left="360"/>
      </w:pPr>
      <w:r>
        <w:rPr>
          <w:rFonts w:ascii="Calibri" w:cs="Calibri" w:eastAsia="Calibri" w:hAnsi="Calibri"/>
          <w:i/>
          <w:iCs/>
          <w:color w:val="1C2B3A"/>
          <w:sz w:val="21"/>
          <w:szCs w:val="21"/>
        </w:rPr>
        <w:t xml:space="preserve">The parts were never meant to compete. They were made to live as one. Not this or that. But and.</w:t>
      </w:r>
    </w:p>
    <w:p>
      <w:pPr>
        <w:pageBreakBefore/>
      </w:pPr>
      <w:r>
        <w:br/>
        <w:t xml:space="preserve"/>
      </w:r>
    </w:p>
    <w:p>
      <w:pPr>
        <w:pStyle w:val="Heading1"/>
        <w:pBdr>
          <w:bottom w:val="single" w:color="8B6914" w:sz="6" w:space="4"/>
        </w:pBdr>
        <w:spacing w:after="200" w:before="480"/>
      </w:pPr>
      <w:r>
        <w:rPr>
          <w:rFonts w:ascii="Georgia" w:cs="Georgia" w:eastAsia="Georgia" w:hAnsi="Georgia"/>
          <w:b/>
          <w:bCs/>
          <w:color w:val="1C2B3A"/>
          <w:sz w:val="30"/>
          <w:szCs w:val="30"/>
        </w:rPr>
        <w:t xml:space="preserve">6. Transitions — Why Each Movement Leads to the Next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rPr>
          <w:tblHeader/>
        </w:trPr>
        <w:tc>
          <w:tcPr>
            <w:tcW w:type="dxa" w:w="2600"/>
            <w:shd w:fill="1C2B3A" w:val="clear"/>
            <w:tcMar>
              <w:top w:type="dxa" w:w="100"/>
              <w:left w:type="dxa" w:w="120"/>
              <w:bottom w:type="dxa" w:w="100"/>
              <w:right w:type="dxa" w:w="120"/>
            </w:tcMar>
          </w:tcPr>
          <w:p>
            <w:r>
              <w:rPr>
                <w:rFonts w:ascii="Calibri" w:cs="Calibri" w:eastAsia="Calibri" w:hAnsi="Calibri"/>
                <w:b/>
                <w:bCs/>
                <w:color w:val="FFFFFF"/>
                <w:sz w:val="18"/>
                <w:szCs w:val="18"/>
              </w:rPr>
              <w:t xml:space="preserve">From → To</w:t>
            </w:r>
          </w:p>
        </w:tc>
        <w:tc>
          <w:tcPr>
            <w:tcW w:type="dxa" w:w="7200"/>
            <w:shd w:fill="1C2B3A" w:val="clear"/>
            <w:tcMar>
              <w:top w:type="dxa" w:w="100"/>
              <w:left w:type="dxa" w:w="120"/>
              <w:bottom w:type="dxa" w:w="100"/>
              <w:right w:type="dxa" w:w="120"/>
            </w:tcMar>
          </w:tcPr>
          <w:p>
            <w:r>
              <w:rPr>
                <w:rFonts w:ascii="Calibri" w:cs="Calibri" w:eastAsia="Calibri" w:hAnsi="Calibri"/>
                <w:b/>
                <w:bCs/>
                <w:color w:val="FFFFFF"/>
                <w:sz w:val="18"/>
                <w:szCs w:val="18"/>
              </w:rPr>
              <w:t xml:space="preserve">Bridging Line / Device</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Orientation → Encounter</w:t>
            </w:r>
          </w:p>
        </w:tc>
        <w:tc>
          <w:tcPr>
            <w:tcW w:type="dxa" w:w="72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Stops talking. 3–5 seconds of silence — shorter than later silences, since nothing has been shown yet. Cuts to the image without further comment.</w:t>
            </w:r>
          </w:p>
        </w:tc>
      </w:tr>
      <w:tr>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Encounter → Association</w:t>
            </w:r>
          </w:p>
        </w:tc>
        <w:tc>
          <w:tcPr>
            <w:tcW w:type="dxa" w:w="72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Does not correct or extend any observation offered. Opens the frame: “Let’s stay with that a little longer — what else does this bring to mind?”</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Association → Story / Poem</w:t>
            </w:r>
          </w:p>
        </w:tc>
        <w:tc>
          <w:tcPr>
            <w:tcW w:type="dxa" w:w="72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“You’ve each brought something different to this already. Let’s add one more thing to what you’re seeing.” The poem appears.</w:t>
            </w:r>
          </w:p>
        </w:tc>
      </w:tr>
      <w:tr>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Story / Poem → Disruption</w:t>
            </w:r>
          </w:p>
        </w:tc>
        <w:tc>
          <w:tcPr>
            <w:tcW w:type="dxa" w:w="72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No summary of the poem’s meaning. “Hold what you just heard. We’re going to look at this figure one more time.” The image returns — the arc’s first small “image returning with altered significance” beat, previewing the full Return.</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Disruption → Meta Shift</w:t>
            </w:r>
          </w:p>
        </w:tc>
        <w:tc>
          <w:tcPr>
            <w:tcW w:type="dxa" w:w="72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“Before we talk about what this means — I want to ask what just happened in you when I said that.”</w:t>
            </w:r>
          </w:p>
        </w:tc>
      </w:tr>
      <w:tr>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Meta Shift → Recognition</w:t>
            </w:r>
          </w:p>
        </w:tc>
        <w:tc>
          <w:tcPr>
            <w:tcW w:type="dxa" w:w="72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“Now — where else has this happened?” Pass 1 names this the arc’s least-tested seam.</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Recognition → Conscious Language</w:t>
            </w:r>
          </w:p>
        </w:tc>
        <w:tc>
          <w:tcPr>
            <w:tcW w:type="dxa" w:w="72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Returns to the image. 30 seconds of silence. “Let’s put what you’re noticing into words.”</w:t>
            </w:r>
          </w:p>
        </w:tc>
      </w:tr>
      <w:tr>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Conscious Language → Application</w:t>
            </w:r>
          </w:p>
        </w:tc>
        <w:tc>
          <w:tcPr>
            <w:tcW w:type="dxa" w:w="72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Two-minute warning, then one line, not a question: “When you’re ready, come back to the room.”</w:t>
            </w:r>
          </w:p>
        </w:tc>
      </w:tr>
      <w:tr>
        <w:tc>
          <w:tcPr>
            <w:tcW w:type="dxa" w:w="26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Application → Return</w:t>
            </w:r>
          </w:p>
        </w:tc>
        <w:tc>
          <w:tcPr>
            <w:tcW w:type="dxa" w:w="7200"/>
            <w:shd w:fill="FFFFFF"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No summary. “Let’s go back to where we started.”</w:t>
            </w:r>
          </w:p>
        </w:tc>
      </w:tr>
      <w:tr>
        <w:tc>
          <w:tcPr>
            <w:tcW w:type="dxa" w:w="26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Return → (close)</w:t>
            </w:r>
          </w:p>
        </w:tc>
        <w:tc>
          <w:tcPr>
            <w:tcW w:type="dxa" w:w="7200"/>
            <w:shd w:fill="F0EAE0" w:val="clear"/>
            <w:tcMar>
              <w:top w:type="dxa" w:w="100"/>
              <w:left w:type="dxa" w:w="120"/>
              <w:bottom w:type="dxa" w:w="100"/>
              <w:right w:type="dxa" w:w="120"/>
            </w:tcMar>
          </w:tcPr>
          <w:p>
            <w:r>
              <w:rPr>
                <w:rFonts w:ascii="Calibri" w:cs="Calibri" w:eastAsia="Calibri" w:hAnsi="Calibri"/>
                <w:b w:val="false"/>
                <w:bCs w:val="false"/>
                <w:color w:val="2B2B2B"/>
                <w:sz w:val="19"/>
                <w:szCs w:val="19"/>
              </w:rPr>
              <w:t xml:space="preserve">None — the arc’s final stage. Ends in silence.</w:t>
            </w:r>
          </w:p>
        </w:tc>
      </w:tr>
    </w:tbl>
    <w:p>
      <w:pPr>
        <w:pageBreakBefore/>
      </w:pPr>
      <w:r>
        <w:br/>
        <w:t xml:space="preserve"/>
      </w:r>
    </w:p>
    <w:p>
      <w:pPr>
        <w:pStyle w:val="Heading1"/>
        <w:pBdr>
          <w:bottom w:val="single" w:color="8B6914" w:sz="6" w:space="4"/>
        </w:pBdr>
        <w:spacing w:after="200" w:before="480"/>
      </w:pPr>
      <w:r>
        <w:rPr>
          <w:rFonts w:ascii="Georgia" w:cs="Georgia" w:eastAsia="Georgia" w:hAnsi="Georgia"/>
          <w:b/>
          <w:bCs/>
          <w:color w:val="1C2B3A"/>
          <w:sz w:val="30"/>
          <w:szCs w:val="30"/>
        </w:rPr>
        <w:t xml:space="preserve">7. Closing / Carry-Forward — What Participants Leave With</w:t>
      </w:r>
    </w:p>
    <w:p>
      <w:pPr>
        <w:pStyle w:val="ListParagraph"/>
        <w:numPr>
          <w:ilvl w:val="0"/>
          <w:numId w:val="2"/>
        </w:numPr>
        <w:spacing w:after="100"/>
      </w:pPr>
      <w:r>
        <w:rPr>
          <w:rFonts w:ascii="Calibri" w:cs="Calibri" w:eastAsia="Calibri" w:hAnsi="Calibri"/>
          <w:color w:val="2B2B2B"/>
          <w:sz w:val="21"/>
          <w:szCs w:val="21"/>
        </w:rPr>
        <w:t xml:space="preserve">A named, memorable phrase they can recognize again: “not two enemies, but one creature divided in sight.” Recognition names it first; Living the Message’s revised close deliberately calls it back rather than asking new questions — the same line doing double duty as teaching content and closing device.</w:t>
      </w:r>
    </w:p>
    <w:p>
      <w:pPr>
        <w:pStyle w:val="ListParagraph"/>
        <w:numPr>
          <w:ilvl w:val="0"/>
          <w:numId w:val="2"/>
        </w:numPr>
        <w:spacing w:after="100"/>
      </w:pPr>
      <w:r>
        <w:rPr>
          <w:rFonts w:ascii="Calibri" w:cs="Calibri" w:eastAsia="Calibri" w:hAnsi="Calibri"/>
          <w:color w:val="2B2B2B"/>
          <w:sz w:val="21"/>
          <w:szCs w:val="21"/>
        </w:rPr>
        <w:t xml:space="preserve">A written journal entry — one recognition, chosen and put into their own words, with no obligation to resolve or fix it.</w:t>
      </w:r>
    </w:p>
    <w:p>
      <w:pPr>
        <w:pStyle w:val="ListParagraph"/>
        <w:numPr>
          <w:ilvl w:val="0"/>
          <w:numId w:val="2"/>
        </w:numPr>
        <w:spacing w:after="100"/>
      </w:pPr>
      <w:r>
        <w:rPr>
          <w:rFonts w:ascii="Calibri" w:cs="Calibri" w:eastAsia="Calibri" w:hAnsi="Calibri"/>
          <w:color w:val="2B2B2B"/>
          <w:sz w:val="21"/>
          <w:szCs w:val="21"/>
        </w:rPr>
        <w:t xml:space="preserve">A repeatable practice, not a one-time verdict: Reflection’s revised close (“A Practice, Not a Verdict”) explicitly tells participants to return to its four questions later, when old patterns resurface — rather than treating the workshop as a closed loop.</w:t>
      </w:r>
    </w:p>
    <w:p>
      <w:pPr>
        <w:pStyle w:val="ListParagraph"/>
        <w:numPr>
          <w:ilvl w:val="0"/>
          <w:numId w:val="2"/>
        </w:numPr>
        <w:spacing w:after="100"/>
      </w:pPr>
      <w:r>
        <w:rPr>
          <w:rFonts w:ascii="Calibri" w:cs="Calibri" w:eastAsia="Calibri" w:hAnsi="Calibri"/>
          <w:color w:val="2B2B2B"/>
          <w:sz w:val="21"/>
          <w:szCs w:val="21"/>
        </w:rPr>
        <w:t xml:space="preserve">Two concrete, take-home commitments: Name the Two and Carry the Word, both aimed at the coming week, not the room they’re sitting in.</w:t>
      </w:r>
    </w:p>
    <w:p>
      <w:pPr>
        <w:pStyle w:val="ListParagraph"/>
        <w:numPr>
          <w:ilvl w:val="0"/>
          <w:numId w:val="2"/>
        </w:numPr>
        <w:spacing w:after="100"/>
      </w:pPr>
      <w:r>
        <w:rPr>
          <w:rFonts w:ascii="Calibri" w:cs="Calibri" w:eastAsia="Calibri" w:hAnsi="Calibri"/>
          <w:color w:val="2B2B2B"/>
          <w:sz w:val="21"/>
          <w:szCs w:val="21"/>
        </w:rPr>
        <w:t xml:space="preserve">Permission to keep noticing without needing to master anything — Living the Message’s unchanged closing lines: “There is nothing here to force to completion. Simply continue noticing. Sometimes the smallest recognition becomes the beginning of the deepest change.”</w:t>
      </w:r>
    </w:p>
    <w:p>
      <w:pPr>
        <w:pageBreakBefore/>
      </w:pPr>
      <w:r>
        <w:br/>
        <w:t xml:space="preserve"/>
      </w:r>
    </w:p>
    <w:p>
      <w:pPr>
        <w:pStyle w:val="Heading1"/>
        <w:pBdr>
          <w:bottom w:val="single" w:color="8B6914" w:sz="6" w:space="4"/>
        </w:pBdr>
        <w:spacing w:after="200" w:before="480"/>
      </w:pPr>
      <w:r>
        <w:rPr>
          <w:rFonts w:ascii="Georgia" w:cs="Georgia" w:eastAsia="Georgia" w:hAnsi="Georgia"/>
          <w:b/>
          <w:bCs/>
          <w:color w:val="1C2B3A"/>
          <w:sz w:val="30"/>
          <w:szCs w:val="30"/>
        </w:rPr>
        <w:t xml:space="preserve">Reconciliation &amp; Open Items</w:t>
      </w:r>
    </w:p>
    <w:p>
      <w:pPr>
        <w:spacing w:after="160" w:line="276"/>
      </w:pPr>
      <w:r>
        <w:rPr>
          <w:rFonts w:ascii="Calibri" w:cs="Calibri" w:eastAsia="Calibri" w:hAnsi="Calibri"/>
          <w:color w:val="2B2B2B"/>
          <w:sz w:val="21"/>
          <w:szCs w:val="21"/>
        </w:rPr>
        <w:t xml:space="preserve">This document does not supersede Dragon_Workshop_Blueprint_New_Paradigm.md or Dragon_Visual_Experience_Storyboard_New_Paradigm.md by deleting or overwriting either — both remain in the repository root as the process record of how this architecture was developed. This document is the current, reconciled reference for actually running the workshop, since it reflects this session’s Reader revisions that the two prior documents could not have known about.</w:t>
      </w:r>
    </w:p>
    <w:p>
      <w:pPr>
        <w:pStyle w:val="Heading2"/>
        <w:spacing w:after="120" w:before="320"/>
      </w:pPr>
      <w:r>
        <w:rPr>
          <w:rFonts w:ascii="Georgia" w:cs="Georgia" w:eastAsia="Georgia" w:hAnsi="Georgia"/>
          <w:b/>
          <w:bCs/>
          <w:color w:val="8B6914"/>
          <w:sz w:val="24"/>
          <w:szCs w:val="24"/>
        </w:rPr>
        <w:t xml:space="preserve">What changed since Pass 1 / Pass 2 were written</w:t>
      </w:r>
    </w:p>
    <w:p>
      <w:pPr>
        <w:pStyle w:val="ListParagraph"/>
        <w:numPr>
          <w:ilvl w:val="0"/>
          <w:numId w:val="2"/>
        </w:numPr>
        <w:spacing w:after="100"/>
      </w:pPr>
      <w:r>
        <w:rPr>
          <w:rFonts w:ascii="Calibri" w:cs="Calibri" w:eastAsia="Calibri" w:hAnsi="Calibri"/>
          <w:color w:val="2B2B2B"/>
          <w:sz w:val="21"/>
          <w:szCs w:val="21"/>
        </w:rPr>
        <w:t xml:space="preserve">Recognition’s opening now explicitly names the participant’s own likely first impression before delivering the reveal — Pass 1/2’s own scripts can be read alongside this without contradiction, but a facilitator working from memory should know the written version now leads differently.</w:t>
      </w:r>
    </w:p>
    <w:p>
      <w:pPr>
        <w:pStyle w:val="ListParagraph"/>
        <w:numPr>
          <w:ilvl w:val="0"/>
          <w:numId w:val="2"/>
        </w:numPr>
        <w:spacing w:after="100"/>
      </w:pPr>
      <w:r>
        <w:rPr>
          <w:rFonts w:ascii="Calibri" w:cs="Calibri" w:eastAsia="Calibri" w:hAnsi="Calibri"/>
          <w:color w:val="2B2B2B"/>
          <w:sz w:val="21"/>
          <w:szCs w:val="21"/>
        </w:rPr>
        <w:t xml:space="preserve">Reflection’s closing is now framed as an explicit, named practice rather than a one-time “carry it forward” instruction.</w:t>
      </w:r>
    </w:p>
    <w:p>
      <w:pPr>
        <w:pStyle w:val="ListParagraph"/>
        <w:numPr>
          <w:ilvl w:val="0"/>
          <w:numId w:val="2"/>
        </w:numPr>
        <w:spacing w:after="100"/>
      </w:pPr>
      <w:r>
        <w:rPr>
          <w:rFonts w:ascii="Calibri" w:cs="Calibri" w:eastAsia="Calibri" w:hAnsi="Calibri"/>
          <w:color w:val="2B2B2B"/>
          <w:sz w:val="21"/>
          <w:szCs w:val="21"/>
        </w:rPr>
        <w:t xml:space="preserve">Living the Message no longer asks a second bank of reflection-style questions — facilitators who learned the workshop from Pass 1/2 should not improvise new questions here; the point of the rewrite is that none are needed.</w:t>
      </w:r>
    </w:p>
    <w:p>
      <w:pPr>
        <w:pStyle w:val="Heading2"/>
        <w:spacing w:after="120" w:before="320"/>
      </w:pPr>
      <w:r>
        <w:rPr>
          <w:rFonts w:ascii="Georgia" w:cs="Georgia" w:eastAsia="Georgia" w:hAnsi="Georgia"/>
          <w:b/>
          <w:bCs/>
          <w:color w:val="8B6914"/>
          <w:sz w:val="24"/>
          <w:szCs w:val="24"/>
        </w:rPr>
        <w:t xml:space="preserve">Genuinely open, unresolved by this document</w:t>
      </w:r>
    </w:p>
    <w:p>
      <w:pPr>
        <w:pStyle w:val="ListParagraph"/>
        <w:numPr>
          <w:ilvl w:val="0"/>
          <w:numId w:val="2"/>
        </w:numPr>
        <w:spacing w:after="100"/>
      </w:pPr>
      <w:r>
        <w:rPr>
          <w:rFonts w:ascii="Calibri" w:cs="Calibri" w:eastAsia="Calibri" w:hAnsi="Calibri"/>
          <w:color w:val="2B2B2B"/>
          <w:sz w:val="21"/>
          <w:szCs w:val="21"/>
        </w:rPr>
        <w:t xml:space="preserve">The Disruption wide-image production decision (Section 2, above) — the single highest-priority open item blocking a fully-staged first test run.</w:t>
      </w:r>
    </w:p>
    <w:p>
      <w:pPr>
        <w:pStyle w:val="ListParagraph"/>
        <w:numPr>
          <w:ilvl w:val="0"/>
          <w:numId w:val="2"/>
        </w:numPr>
        <w:spacing w:after="100"/>
      </w:pPr>
      <w:r>
        <w:rPr>
          <w:rFonts w:ascii="Calibri" w:cs="Calibri" w:eastAsia="Calibri" w:hAnsi="Calibri"/>
          <w:color w:val="2B2B2B"/>
          <w:sz w:val="21"/>
          <w:szCs w:val="21"/>
        </w:rPr>
        <w:t xml:space="preserve">The Meta Shift two-panel slide asset — designed, not yet built.</w:t>
      </w:r>
    </w:p>
    <w:p>
      <w:pPr>
        <w:pStyle w:val="ListParagraph"/>
        <w:numPr>
          <w:ilvl w:val="0"/>
          <w:numId w:val="2"/>
        </w:numPr>
        <w:spacing w:after="100"/>
      </w:pPr>
      <w:r>
        <w:rPr>
          <w:rFonts w:ascii="Calibri" w:cs="Calibri" w:eastAsia="Calibri" w:hAnsi="Calibri"/>
          <w:color w:val="2B2B2B"/>
          <w:sz w:val="21"/>
          <w:szCs w:val="21"/>
        </w:rPr>
        <w:t xml:space="preserve">Association and Meta Shift remain the least field-tested stages in the whole arc, exactly as Pass 1 flagged — having no Reader equivalent, they depend entirely on live facilitation until a real test run happens.</w:t>
      </w:r>
    </w:p>
    <w:p>
      <w:pPr>
        <w:pStyle w:val="ListParagraph"/>
        <w:numPr>
          <w:ilvl w:val="0"/>
          <w:numId w:val="2"/>
        </w:numPr>
        <w:spacing w:after="100"/>
      </w:pPr>
      <w:r>
        <w:rPr>
          <w:rFonts w:ascii="Calibri" w:cs="Calibri" w:eastAsia="Calibri" w:hAnsi="Calibri"/>
          <w:color w:val="2B2B2B"/>
          <w:sz w:val="21"/>
          <w:szCs w:val="21"/>
        </w:rPr>
        <w:t xml:space="preserve">The James 4:7 framing on the public /encounters/dragon website page still sits in tension with this workshop’s reconciliation frame — unchanged, out of scope here, and separate from the internal Reader/workshop asset this document covers.</w:t>
      </w:r>
    </w:p>
    <w:p>
      <w:pPr>
        <w:pStyle w:val="Heading2"/>
        <w:spacing w:after="120" w:before="320"/>
      </w:pPr>
      <w:r>
        <w:rPr>
          <w:rFonts w:ascii="Georgia" w:cs="Georgia" w:eastAsia="Georgia" w:hAnsi="Georgia"/>
          <w:b/>
          <w:bCs/>
          <w:color w:val="8B6914"/>
          <w:sz w:val="24"/>
          <w:szCs w:val="24"/>
        </w:rPr>
        <w:t xml:space="preserve">Confirmed scope, per Susan’s direct instruction</w:t>
      </w:r>
    </w:p>
    <w:p>
      <w:pPr>
        <w:pStyle w:val="ListParagraph"/>
        <w:numPr>
          <w:ilvl w:val="0"/>
          <w:numId w:val="2"/>
        </w:numPr>
        <w:spacing w:after="100"/>
      </w:pPr>
      <w:r>
        <w:rPr>
          <w:rFonts w:ascii="Calibri" w:cs="Calibri" w:eastAsia="Calibri" w:hAnsi="Calibri"/>
          <w:color w:val="2B2B2B"/>
          <w:sz w:val="21"/>
          <w:szCs w:val="21"/>
        </w:rPr>
        <w:t xml:space="preserve">No public link added to /editions/dragon/read.</w:t>
      </w:r>
    </w:p>
    <w:p>
      <w:pPr>
        <w:pStyle w:val="ListParagraph"/>
        <w:numPr>
          <w:ilvl w:val="0"/>
          <w:numId w:val="2"/>
        </w:numPr>
        <w:spacing w:after="100"/>
      </w:pPr>
      <w:r>
        <w:rPr>
          <w:rFonts w:ascii="Calibri" w:cs="Calibri" w:eastAsia="Calibri" w:hAnsi="Calibri"/>
          <w:color w:val="2B2B2B"/>
          <w:sz w:val="21"/>
          <w:szCs w:val="21"/>
        </w:rPr>
        <w:t xml:space="preserve">No public Readers built for Bowls, Ballerina, Grismere, Poppy, or Queen Ann.</w:t>
      </w:r>
    </w:p>
    <w:p>
      <w:pPr>
        <w:pStyle w:val="ListParagraph"/>
        <w:numPr>
          <w:ilvl w:val="0"/>
          <w:numId w:val="2"/>
        </w:numPr>
        <w:spacing w:after="100"/>
      </w:pPr>
      <w:r>
        <w:rPr>
          <w:rFonts w:ascii="Calibri" w:cs="Calibri" w:eastAsia="Calibri" w:hAnsi="Calibri"/>
          <w:color w:val="2B2B2B"/>
          <w:sz w:val="21"/>
          <w:szCs w:val="21"/>
        </w:rPr>
        <w:t xml:space="preserve">Public Edition pages remain previews only — unchanged in this pass.</w:t>
      </w:r>
    </w:p>
    <w:p>
      <w:pPr>
        <w:pStyle w:val="ListParagraph"/>
        <w:numPr>
          <w:ilvl w:val="0"/>
          <w:numId w:val="2"/>
        </w:numPr>
        <w:spacing w:after="100"/>
      </w:pPr>
      <w:r>
        <w:rPr>
          <w:rFonts w:ascii="Calibri" w:cs="Calibri" w:eastAsia="Calibri" w:hAnsi="Calibri"/>
          <w:color w:val="2B2B2B"/>
          <w:sz w:val="21"/>
          <w:szCs w:val="21"/>
        </w:rPr>
        <w:t xml:space="preserve">Phase 5 of the June Implementation Specification is reinterpreted: not a rollout of public Edition Readers, but development of the remaining five Editions into facilitated workshop experiences, using Dragon’s proven architecture where it fits — the same seven-part structure as this document, applied per Edition, not a shared automated pipeline.</w:t>
      </w:r>
    </w:p>
    <w:p>
      <w:pPr>
        <w:pStyle w:val="ListParagraph"/>
        <w:numPr>
          <w:ilvl w:val="0"/>
          <w:numId w:val="2"/>
        </w:numPr>
        <w:spacing w:after="100"/>
      </w:pPr>
      <w:r>
        <w:rPr>
          <w:rFonts w:ascii="Calibri" w:cs="Calibri" w:eastAsia="Calibri" w:hAnsi="Calibri"/>
          <w:color w:val="2B2B2B"/>
          <w:sz w:val="21"/>
          <w:szCs w:val="21"/>
        </w:rPr>
        <w:t xml:space="preserve">Phase 4 automation (the asset-extraction scripts) remains deliberately not started, pending both Dragon and Queen Ann proving the pattern through actual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2026-08-19T19:39:49.468Z</dcterms:created>
  <dcterms:modified xsi:type="dcterms:W3CDTF">2026-08-19T19:39:49.468Z</dcterms:modified>
</cp:coreProperties>
</file>

<file path=docProps/custom.xml><?xml version="1.0" encoding="utf-8"?>
<Properties xmlns="http://schemas.openxmlformats.org/officeDocument/2006/custom-properties" xmlns:vt="http://schemas.openxmlformats.org/officeDocument/2006/docPropsVTypes"/>
</file>