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Report: Student Performance Prediction</w:t>
      </w:r>
    </w:p>
    <w:p>
      <w:pPr>
        <w:jc w:val="center"/>
      </w:pPr>
      <w:r>
        <w:rPr>
          <w:i/>
          <w:sz w:val="24"/>
        </w:rPr>
        <w:t>InspiHER{Tech} V4.0 - MLArena Post Workshop Task</w:t>
        <w:br/>
        <w:t>Team Hacktronix</w:t>
      </w:r>
    </w:p>
    <w:p>
      <w:pPr>
        <w:pStyle w:val="Heading1"/>
      </w:pPr>
      <w:r>
        <w:t>1. Objective</w:t>
      </w:r>
    </w:p>
    <w:p>
      <w:r>
        <w:t>The primary goal of this project is to develop a robust Machine Learning model capable of predicting student outcomes (Pass or Fail) by analyzing behavioral data, specifically Study Hours and Attendance Percentage. This initiative aims to demonstrate the practical application of Supervised Learning in an educational context.</w:t>
      </w:r>
    </w:p>
    <w:p>
      <w:pPr>
        <w:pStyle w:val="Heading1"/>
      </w:pPr>
      <w:r>
        <w:t>2. Project Overview</w:t>
      </w:r>
    </w:p>
    <w:p>
      <w:r>
        <w:t>Developed as part of the InspiHER{Tech} V4.0 Machine Learning Arena challenge, this project covers the end-to-end ML workflow, from raw data acquisition to model deployment strategies. The focus remains on interpretability and predictive accuracy.</w:t>
      </w:r>
    </w:p>
    <w:p>
      <w:pPr>
        <w:pStyle w:val="Heading1"/>
      </w:pPr>
      <w:r>
        <w:t>3. Methodology</w:t>
      </w:r>
    </w:p>
    <w:p>
      <w:r>
        <w:t>The development followed a structured data science lifecycle to ensure data integrity and model reliability.</w:t>
      </w:r>
    </w:p>
    <w:p>
      <w:pPr>
        <w:pStyle w:val="Heading2"/>
      </w:pPr>
      <w:r>
        <w:t>3.1 Dataset Features</w:t>
      </w:r>
    </w:p>
    <w:tbl>
      <w:tblPr>
        <w:tblStyle w:val="LightShading-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Description</w:t>
            </w:r>
          </w:p>
        </w:tc>
      </w:tr>
      <w:tr>
        <w:tc>
          <w:tcPr>
            <w:tcW w:type="dxa" w:w="4320"/>
          </w:tcPr>
          <w:p>
            <w:r>
              <w:t>Study_Hours</w:t>
            </w:r>
          </w:p>
        </w:tc>
        <w:tc>
          <w:tcPr>
            <w:tcW w:type="dxa" w:w="4320"/>
          </w:tcPr>
          <w:p>
            <w:r>
              <w:t>Quantitative measure of hours spent studying.</w:t>
            </w:r>
          </w:p>
        </w:tc>
      </w:tr>
      <w:tr>
        <w:tc>
          <w:tcPr>
            <w:tcW w:type="dxa" w:w="4320"/>
          </w:tcPr>
          <w:p>
            <w:r>
              <w:t>Attendance</w:t>
            </w:r>
          </w:p>
        </w:tc>
        <w:tc>
          <w:tcPr>
            <w:tcW w:type="dxa" w:w="4320"/>
          </w:tcPr>
          <w:p>
            <w:r>
              <w:t>The percentage of classes attended by the student.</w:t>
            </w:r>
          </w:p>
        </w:tc>
      </w:tr>
      <w:tr>
        <w:tc>
          <w:tcPr>
            <w:tcW w:type="dxa" w:w="4320"/>
          </w:tcPr>
          <w:p>
            <w:r>
              <w:t>Result (Target)</w:t>
            </w:r>
          </w:p>
        </w:tc>
        <w:tc>
          <w:tcPr>
            <w:tcW w:type="dxa" w:w="4320"/>
          </w:tcPr>
          <w:p>
            <w:r>
              <w:t>Binary classification: Pass or Fail.</w:t>
            </w:r>
          </w:p>
        </w:tc>
      </w:tr>
    </w:tbl>
    <w:p>
      <w:pPr>
        <w:pStyle w:val="Heading2"/>
      </w:pPr>
      <w:r>
        <w:t>3.2 Preprocessing &amp; Workflow</w:t>
      </w:r>
    </w:p>
    <w:p>
      <w:pPr>
        <w:pStyle w:val="ListBullet"/>
      </w:pPr>
      <w:r>
        <w:t>Data Loading: Utilizing Pandas for efficient CSV handling.</w:t>
      </w:r>
    </w:p>
    <w:p>
      <w:pPr>
        <w:pStyle w:val="ListBullet"/>
      </w:pPr>
      <w:r>
        <w:t>Data Cleaning: Identifying and handling missing values to prevent bias.</w:t>
      </w:r>
    </w:p>
    <w:p>
      <w:pPr>
        <w:pStyle w:val="ListBullet"/>
      </w:pPr>
      <w:r>
        <w:t>Label Encoding: Converting categorical results (Pass/Fail) into numerical format.</w:t>
      </w:r>
    </w:p>
    <w:p>
      <w:pPr>
        <w:pStyle w:val="ListBullet"/>
      </w:pPr>
      <w:r>
        <w:t>Normalization: Applying StandardScaler to ensure features are on a comparable scale.</w:t>
      </w:r>
    </w:p>
    <w:p>
      <w:pPr>
        <w:pStyle w:val="ListBullet"/>
      </w:pPr>
      <w:r>
        <w:t>Data Splitting: Dividing the dataset into 70% Training and 30% Testing sets.</w:t>
      </w:r>
    </w:p>
    <w:p>
      <w:pPr>
        <w:pStyle w:val="Heading1"/>
      </w:pPr>
      <w:r>
        <w:t>4. Machine Learning Algorithms</w:t>
      </w:r>
    </w:p>
    <w:p>
      <w:r>
        <w:t>The core of the system utilizes Logistic Regression due to its efficiency in binary classification. Additionally, alternative models such as Decision Tree Classifier and K-Nearest Neighbors (KNN) were evaluated for benchmarking.</w:t>
      </w:r>
    </w:p>
    <w:p>
      <w:pPr>
        <w:pStyle w:val="Heading1"/>
      </w:pPr>
      <w:r>
        <w:t>5. Model Performance</w:t>
      </w:r>
    </w:p>
    <w:p>
      <w:r>
        <w:t>The model demonstrated exceptional predictive power. Through rigorous testing, the Logistic Regression model achieved the following metric:</w:t>
      </w:r>
    </w:p>
    <w:p>
      <w:pPr>
        <w:jc w:val="center"/>
      </w:pPr>
      <w:r>
        <w:rPr>
          <w:b/>
          <w:color w:val="0066CC"/>
          <w:sz w:val="28"/>
        </w:rPr>
        <w:t>Model Accuracy: 95.67%</w:t>
      </w:r>
    </w:p>
    <w:p>
      <w:r>
        <w:t>The visualization of actual versus predicted values indicates that the model generalizes well to new data, effectively capturing the relationship between academic habits and success.</w:t>
      </w:r>
    </w:p>
    <w:p>
      <w:pPr>
        <w:pStyle w:val="Heading1"/>
      </w:pPr>
      <w:r>
        <w:t>6. Technologies Used</w:t>
      </w:r>
    </w:p>
    <w:p>
      <w:r>
        <w:t>Python, Pandas, NumPy, Scikit-learn, Matplotlib, Jupyter Notebook</w:t>
      </w:r>
    </w:p>
    <w:p>
      <w:pPr>
        <w:pStyle w:val="Heading1"/>
      </w:pPr>
      <w:r>
        <w:t>7. Future Improvements</w:t>
      </w:r>
    </w:p>
    <w:p>
      <w:pPr>
        <w:pStyle w:val="ListBullet"/>
      </w:pPr>
      <w:r>
        <w:t>Integration of additional academic features (e.g., assignment scores, extracurricular activity).</w:t>
      </w:r>
    </w:p>
    <w:p>
      <w:pPr>
        <w:pStyle w:val="ListBullet"/>
      </w:pPr>
      <w:r>
        <w:t>Scaling the model with larger, more diverse datasets.</w:t>
      </w:r>
    </w:p>
    <w:p>
      <w:pPr>
        <w:pStyle w:val="ListBullet"/>
      </w:pPr>
      <w:r>
        <w:t>Deployment of the model as a real-time web application using Streamlit.</w:t>
      </w:r>
    </w:p>
    <w:p>
      <w:pPr>
        <w:pStyle w:val="Heading1"/>
      </w:pPr>
      <w:r>
        <w:t>8. Conclusion</w:t>
      </w:r>
    </w:p>
    <w:p>
      <w:r>
        <w:t>This project successfully illustrates the utility of predictive analytics in education. By identifying at-risk students based on attendance and study habits, institutions can provide timely interventions. The high accuracy of 95.67% reinforces the importance of behavioral data in academic success forecasting.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