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80"/>
        <w:jc w:val="center"/>
      </w:pPr>
      <w:r>
        <w:rPr>
          <w:rFonts w:ascii="Arial" w:cs="Arial" w:eastAsia="Arial" w:hAnsi="Arial"/>
          <w:b/>
          <w:bCs/>
          <w:color w:val="1F3864"/>
          <w:sz w:val="60"/>
          <w:szCs w:val="60"/>
        </w:rPr>
        <w:t xml:space="preserve">SYSTÈME INTÉGRÉ DE PILOTAGE</w:t>
      </w:r>
    </w:p>
    <w:p>
      <w:pPr>
        <w:spacing w:before="0" w:after="200"/>
        <w:jc w:val="center"/>
      </w:pPr>
      <w:r>
        <w:rPr>
          <w:rFonts w:ascii="Arial" w:cs="Arial" w:eastAsia="Arial" w:hAnsi="Arial"/>
          <w:b/>
          <w:bCs/>
          <w:color w:val="1F3864"/>
          <w:sz w:val="60"/>
          <w:szCs w:val="60"/>
        </w:rPr>
        <w:t xml:space="preserve">DE LA PERFORMANCE</w:t>
      </w:r>
    </w:p>
    <w:p>
      <w:pPr>
        <w:spacing w:before="0" w:after="400"/>
        <w:jc w:val="center"/>
      </w:pPr>
      <w:r>
        <w:rPr>
          <w:rFonts w:ascii="Arial" w:cs="Arial" w:eastAsia="Arial" w:hAnsi="Arial"/>
          <w:b/>
          <w:bCs/>
          <w:color w:val="2E75B6"/>
          <w:sz w:val="26"/>
          <w:szCs w:val="26"/>
        </w:rPr>
        <w:t xml:space="preserve">CAP  →  OKR  →  KPI  →  Dashboard BI  →  Alertes  →  Décisions  →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80"/>
              <w:left w:type="dxa" w:w="300"/>
              <w:bottom w:type="dxa" w:w="180"/>
              <w:right w:type="dxa" w:w="300"/>
            </w:tcMar>
          </w:tcPr>
          <w:p>
            <w:pPr>
              <w:jc w:val="center"/>
            </w:pPr>
            <w:r>
              <w:rPr>
                <w:rFonts w:ascii="Arial" w:cs="Arial" w:eastAsia="Arial" w:hAnsi="Arial"/>
                <w:i/>
                <w:iCs/>
                <w:color w:val="666666"/>
                <w:sz w:val="24"/>
                <w:szCs w:val="24"/>
              </w:rPr>
              <w:t xml:space="preserve">Guide de référence — Architecture de pilotage stratégique et opérationnel</w:t>
            </w:r>
          </w:p>
        </w:tc>
      </w:tr>
    </w:tbl>
    <w:p>
      <w:pPr>
        <w:spacing w:before="300" w:after="0"/>
      </w:pPr>
      <w:r>
        <w:t xml:space="preserve"/>
      </w:r>
    </w:p>
    <w:p>
      <w:pPr>
        <w:jc w:val="center"/>
      </w:pPr>
      <w:r>
        <w:rPr>
          <w:rFonts w:ascii="Arial" w:cs="Arial" w:eastAsia="Arial" w:hAnsi="Arial"/>
          <w:color w:val="666666"/>
          <w:sz w:val="20"/>
          <w:szCs w:val="20"/>
        </w:rPr>
        <w:t xml:space="preserve">Version 1.0   |   Usage interne   |   Confidentiel</w:t>
      </w:r>
    </w:p>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1. Introduction — Enjeux et Vision</w:t>
      </w:r>
    </w:p>
    <w:p>
      <w:pPr>
        <w:spacing w:before="60" w:after="60"/>
      </w:pPr>
      <w:r>
        <w:rPr>
          <w:rFonts w:ascii="Arial" w:cs="Arial" w:eastAsia="Arial" w:hAnsi="Arial"/>
          <w:color w:val="222222"/>
          <w:sz w:val="22"/>
          <w:szCs w:val="22"/>
        </w:rPr>
        <w:t xml:space="preserve">Dans une organisation moderne — DSI, groupe industriel, banque, entreprise de distribution — la performance ne dépend plus uniquement des outils, des budgets ou des équipes. Elle dépend surtout de la capacité à mettre en place une chaîne de pilotage cohérente et continue.</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1.1  Transformer une vision en exécution</w:t>
      </w:r>
    </w:p>
    <w:p>
      <w:pPr>
        <w:spacing w:before="60" w:after="60"/>
      </w:pPr>
      <w:r>
        <w:rPr>
          <w:rFonts w:ascii="Arial" w:cs="Arial" w:eastAsia="Arial" w:hAnsi="Arial"/>
          <w:color w:val="222222"/>
          <w:sz w:val="22"/>
          <w:szCs w:val="22"/>
        </w:rPr>
        <w:t xml:space="preserve">Une organisation performante fonctionne comme un système nerveux intégré, où chaque composant alimente le suivant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 centrale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CAP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Direction globale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Où allons-nous et pourquoi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OKR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Résultats attendus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 voulons-nous accomplir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KPI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Mesure continue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Sommes-nous en train de réussir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Dashboard BI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Visualisation décisionnelle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 se passe-t-il en ce moment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Alertes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Détection automatique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Quand devons-nous réagir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Décisions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Interprétation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 faut-il choisir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Actions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Exécution concrète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Que faisons-nous maintenant ?</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1.2  Les ruptures classiques observées</w:t>
      </w:r>
    </w:p>
    <w:p>
      <w:pPr>
        <w:spacing w:before="60" w:after="60"/>
      </w:pPr>
      <w:r>
        <w:rPr>
          <w:rFonts w:ascii="Arial" w:cs="Arial" w:eastAsia="Arial" w:hAnsi="Arial"/>
          <w:color w:val="222222"/>
          <w:sz w:val="22"/>
          <w:szCs w:val="22"/>
        </w:rPr>
        <w:t xml:space="preserve">Cinq ruptures récurrentes dégradent la chaîne de pilotage dans la réalité :</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Vision stratégique floue : objectifs généraux non traduits opérationnellement. Chaque équipe interprète différemment la stratégie.</w:t>
      </w:r>
    </w:p>
    <w:p>
      <w:pPr>
        <w:pStyle w:val="ListParagraph"/>
        <w:numPr>
          <w:ilvl w:val="0"/>
          <w:numId w:val="2"/>
        </w:numPr>
        <w:spacing w:before="40" w:after="40"/>
      </w:pPr>
      <w:r>
        <w:rPr>
          <w:rFonts w:ascii="Arial" w:cs="Arial" w:eastAsia="Arial" w:hAnsi="Arial"/>
          <w:color w:val="222222"/>
          <w:sz w:val="22"/>
          <w:szCs w:val="22"/>
        </w:rPr>
        <w:t xml:space="preserve">KPI non alignés : trop d'indicateurs techniques sans lien business. On mesure beaucoup mais on pilote mal.</w:t>
      </w:r>
    </w:p>
    <w:p>
      <w:pPr>
        <w:pStyle w:val="ListParagraph"/>
        <w:numPr>
          <w:ilvl w:val="0"/>
          <w:numId w:val="2"/>
        </w:numPr>
        <w:spacing w:before="40" w:after="40"/>
      </w:pPr>
      <w:r>
        <w:rPr>
          <w:rFonts w:ascii="Arial" w:cs="Arial" w:eastAsia="Arial" w:hAnsi="Arial"/>
          <w:color w:val="222222"/>
          <w:sz w:val="22"/>
          <w:szCs w:val="22"/>
        </w:rPr>
        <w:t xml:space="preserve">Dashboards inutiles : tableaux surchargés, sans hiérarchie visuelle. Outil de consultation, non de décision.</w:t>
      </w:r>
    </w:p>
    <w:p>
      <w:pPr>
        <w:pStyle w:val="ListParagraph"/>
        <w:numPr>
          <w:ilvl w:val="0"/>
          <w:numId w:val="2"/>
        </w:numPr>
        <w:spacing w:before="40" w:after="40"/>
      </w:pPr>
      <w:r>
        <w:rPr>
          <w:rFonts w:ascii="Arial" w:cs="Arial" w:eastAsia="Arial" w:hAnsi="Arial"/>
          <w:color w:val="222222"/>
          <w:sz w:val="22"/>
          <w:szCs w:val="22"/>
        </w:rPr>
        <w:t xml:space="preserve">Alertes ignorées : seuils flous, aucune responsabilité assignée. Les alertes critiques se noient dans le bruit.</w:t>
      </w:r>
    </w:p>
    <w:p>
      <w:pPr>
        <w:pStyle w:val="ListParagraph"/>
        <w:numPr>
          <w:ilvl w:val="0"/>
          <w:numId w:val="2"/>
        </w:numPr>
        <w:spacing w:before="40" w:after="40"/>
      </w:pPr>
      <w:r>
        <w:rPr>
          <w:rFonts w:ascii="Arial" w:cs="Arial" w:eastAsia="Arial" w:hAnsi="Arial"/>
          <w:color w:val="222222"/>
          <w:sz w:val="22"/>
          <w:szCs w:val="22"/>
        </w:rPr>
        <w:t xml:space="preserve">Décisions lentes : manque de données exploitables, absence de gouvernance. Réactivité faible.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1.3  La solution : un système intégré de pilotage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150"/>
            </w:tcMar>
          </w:tcPr>
          <w:p>
            <w:pPr>
              <w:spacing w:before="40" w:after="40"/>
            </w:pPr>
            <w:r>
              <w:rPr>
                <w:rFonts w:ascii="Arial" w:cs="Arial" w:eastAsia="Arial" w:hAnsi="Arial"/>
                <w:color w:val="222222"/>
                <w:sz w:val="22"/>
                <w:szCs w:val="22"/>
              </w:rPr>
              <w:t xml:space="preserve">Objectif : mettre en place une chaîne complète de pilotage de la performance,</w:t>
            </w:r>
          </w:p>
          <w:p>
            <w:pPr>
              <w:spacing w:before="40" w:after="40"/>
            </w:pPr>
            <w:r>
              <w:rPr>
                <w:rFonts w:ascii="Arial" w:cs="Arial" w:eastAsia="Arial" w:hAnsi="Arial"/>
                <w:color w:val="222222"/>
                <w:sz w:val="22"/>
                <w:szCs w:val="22"/>
              </w:rPr>
              <w:t xml:space="preserve">du niveau stratégique jusqu'à l'action terrain, de façon cohérente et continue.</w:t>
            </w:r>
          </w:p>
          <w:p>
            <w:pPr>
              <w:spacing w:before="40" w:after="40"/>
            </w:pPr>
            <w:r>
              <w:rPr>
                <w:rFonts w:ascii="Arial" w:cs="Arial" w:eastAsia="Arial" w:hAnsi="Arial"/>
                <w:color w:val="222222"/>
                <w:sz w:val="22"/>
                <w:szCs w:val="22"/>
              </w:rPr>
              <w:t xml:space="preserve"/>
            </w:r>
          </w:p>
          <w:p>
            <w:pPr>
              <w:spacing w:before="40" w:after="40"/>
            </w:pPr>
            <w:r>
              <w:rPr>
                <w:rFonts w:ascii="Arial" w:cs="Arial" w:eastAsia="Arial" w:hAnsi="Arial"/>
                <w:color w:val="222222"/>
                <w:sz w:val="22"/>
                <w:szCs w:val="22"/>
              </w:rPr>
              <w:t xml:space="preserve">Chaîne cible :  CAP → OKR → KPI → Dashboard BI → Alertes → Décisions → Actions</w:t>
            </w:r>
          </w:p>
          <w:p>
            <w:pPr>
              <w:spacing w:before="40" w:after="40"/>
            </w:pPr>
            <w:r>
              <w:rPr>
                <w:rFonts w:ascii="Arial" w:cs="Arial" w:eastAsia="Arial" w:hAnsi="Arial"/>
                <w:color w:val="222222"/>
                <w:sz w:val="22"/>
                <w:szCs w:val="22"/>
              </w:rPr>
              <w:t xml:space="preserve"/>
            </w:r>
          </w:p>
          <w:p>
            <w:pPr>
              <w:spacing w:before="40" w:after="40"/>
            </w:pPr>
            <w:r>
              <w:rPr>
                <w:rFonts w:ascii="Arial" w:cs="Arial" w:eastAsia="Arial" w:hAnsi="Arial"/>
                <w:color w:val="222222"/>
                <w:sz w:val="22"/>
                <w:szCs w:val="22"/>
              </w:rPr>
              <w:t xml:space="preserve">Chaque maillon alimente le suivant. Chaque niveau a un rôle précis.</w:t>
            </w:r>
          </w:p>
          <w:p>
            <w:pPr>
              <w:spacing w:before="40" w:after="40"/>
            </w:pPr>
            <w:r>
              <w:rPr>
                <w:rFonts w:ascii="Arial" w:cs="Arial" w:eastAsia="Arial" w:hAnsi="Arial"/>
                <w:color w:val="222222"/>
                <w:sz w:val="22"/>
                <w:szCs w:val="22"/>
              </w:rPr>
              <w:t xml:space="preserve">L'ensemble forme un système vivant, orienté résultats et amélioration continue.</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2. CAP — Direction Stratégique</w:t>
      </w:r>
    </w:p>
    <w:p>
      <w:pPr>
        <w:spacing w:before="60" w:after="60"/>
      </w:pPr>
      <w:r>
        <w:rPr>
          <w:rFonts w:ascii="Arial" w:cs="Arial" w:eastAsia="Arial" w:hAnsi="Arial"/>
          <w:color w:val="222222"/>
          <w:sz w:val="22"/>
          <w:szCs w:val="22"/>
        </w:rPr>
        <w:t xml:space="preserve">Le CAP est le niveau le plus stratégique du système de pilotage. Il définit la direction globale, la cohérence des initiatives et le sens de l'action collective. Sans CAP clair, tout le reste du système devient incohérent.</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2.1  Définition — CAP = Course · Alignment ·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 fondamentale</w:t>
            </w:r>
          </w:p>
        </w:tc>
        <w:tc>
          <w:tcPr>
            <w:tcW w:type="dxa" w:w="4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Exemples concrets</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COURSE (Direction)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Où allons-nous concrètement ?</w:t>
            </w:r>
          </w:p>
        </w:tc>
        <w:tc>
          <w:tcPr>
            <w:tcW w:type="dxa" w:w="4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Devenir une DSI 100% orientée data · Digitaliser 80% des processus · Réduire le temps de traitement client de 50%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ALIGNMENT (Alignement)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Tout le monde va-t-il dans la même direction ?</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Cohérence entre IT, métiers, opérations et direction. Exemple : si la DSI optimise les coûts mais le business veut de la vitesse → désalignement critique.</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PURPOSE (Sens)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Pourquoi faisons-nous cela ?</w:t>
            </w:r>
          </w:p>
        </w:tc>
        <w:tc>
          <w:tcPr>
            <w:tcW w:type="dxa" w:w="4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Améliorer l'accès à l'énergie · Fiabiliser la facturation · Améliorer la satisfaction utilisateur</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2.2  Quatre rôles majeurs du CAP</w:t>
      </w:r>
    </w:p>
    <w:p>
      <w:pPr>
        <w:pStyle w:val="ListParagraph"/>
        <w:numPr>
          <w:ilvl w:val="0"/>
          <w:numId w:val="2"/>
        </w:numPr>
        <w:spacing w:before="40" w:after="40"/>
      </w:pPr>
      <w:r>
        <w:rPr>
          <w:rFonts w:ascii="Arial" w:cs="Arial" w:eastAsia="Arial" w:hAnsi="Arial"/>
          <w:color w:val="222222"/>
          <w:sz w:val="22"/>
          <w:szCs w:val="22"/>
        </w:rPr>
        <w:t xml:space="preserve">Donner une vision long terme (horizon 3 à 5 ans) et fixer une ambition structurante.</w:t>
      </w:r>
    </w:p>
    <w:p>
      <w:pPr>
        <w:pStyle w:val="ListParagraph"/>
        <w:numPr>
          <w:ilvl w:val="0"/>
          <w:numId w:val="2"/>
        </w:numPr>
        <w:spacing w:before="40" w:after="40"/>
      </w:pPr>
      <w:r>
        <w:rPr>
          <w:rFonts w:ascii="Arial" w:cs="Arial" w:eastAsia="Arial" w:hAnsi="Arial"/>
          <w:color w:val="222222"/>
          <w:sz w:val="22"/>
          <w:szCs w:val="22"/>
        </w:rPr>
        <w:t xml:space="preserve">Fixer les priorités stratégiques pour éviter la dispersion et arbitrer les investissements.</w:t>
      </w:r>
    </w:p>
    <w:p>
      <w:pPr>
        <w:pStyle w:val="ListParagraph"/>
        <w:numPr>
          <w:ilvl w:val="0"/>
          <w:numId w:val="2"/>
        </w:numPr>
        <w:spacing w:before="40" w:after="40"/>
      </w:pPr>
      <w:r>
        <w:rPr>
          <w:rFonts w:ascii="Arial" w:cs="Arial" w:eastAsia="Arial" w:hAnsi="Arial"/>
          <w:color w:val="222222"/>
          <w:sz w:val="22"/>
          <w:szCs w:val="22"/>
        </w:rPr>
        <w:t xml:space="preserve">Aligner toute l'organisation : mêmes objectifs pour tous les départements.</w:t>
      </w:r>
    </w:p>
    <w:p>
      <w:pPr>
        <w:pStyle w:val="ListParagraph"/>
        <w:numPr>
          <w:ilvl w:val="0"/>
          <w:numId w:val="2"/>
        </w:numPr>
        <w:spacing w:before="40" w:after="40"/>
      </w:pPr>
      <w:r>
        <w:rPr>
          <w:rFonts w:ascii="Arial" w:cs="Arial" w:eastAsia="Arial" w:hAnsi="Arial"/>
          <w:color w:val="222222"/>
          <w:sz w:val="22"/>
          <w:szCs w:val="22"/>
        </w:rPr>
        <w:t xml:space="preserve">Donner du sens à l'action et entretenir l'engagement durable des équipes.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900" w:sz="1"/>
              <w:left w:val="single" w:color="FF9900" w:sz="12"/>
              <w:bottom w:val="single" w:color="FF9900" w:sz="1"/>
              <w:right w:val="single" w:color="FF9900" w:sz="1"/>
            </w:tcBorders>
            <w:shd w:fill="FFF8E6" w:val="clear"/>
            <w:tcMar>
              <w:top w:type="dxa" w:w="100"/>
              <w:left w:type="dxa" w:w="200"/>
              <w:bottom w:type="dxa" w:w="100"/>
              <w:right w:type="dxa" w:w="150"/>
            </w:tcMar>
          </w:tcPr>
          <w:p>
            <w:pPr>
              <w:spacing w:before="40" w:after="60"/>
            </w:pPr>
            <w:r>
              <w:rPr>
                <w:rFonts w:ascii="Arial" w:cs="Arial" w:eastAsia="Arial" w:hAnsi="Arial"/>
                <w:b/>
                <w:bCs/>
                <w:color w:val="B06000"/>
                <w:sz w:val="22"/>
                <w:szCs w:val="22"/>
              </w:rPr>
              <w:t xml:space="preserve">Consequences d'un CAP absent ou flou</w:t>
            </w:r>
          </w:p>
          <w:p>
            <w:pPr>
              <w:spacing w:before="30" w:after="30"/>
            </w:pPr>
            <w:r>
              <w:rPr>
                <w:rFonts w:ascii="Arial" w:cs="Arial" w:eastAsia="Arial" w:hAnsi="Arial"/>
                <w:color w:val="555555"/>
                <w:sz w:val="21"/>
                <w:szCs w:val="21"/>
              </w:rPr>
              <w:t xml:space="preserve">• Les OKR deviennent incohérents entre eux.</w:t>
            </w:r>
          </w:p>
          <w:p>
            <w:pPr>
              <w:spacing w:before="30" w:after="30"/>
            </w:pPr>
            <w:r>
              <w:rPr>
                <w:rFonts w:ascii="Arial" w:cs="Arial" w:eastAsia="Arial" w:hAnsi="Arial"/>
                <w:color w:val="555555"/>
                <w:sz w:val="21"/>
                <w:szCs w:val="21"/>
              </w:rPr>
              <w:t xml:space="preserve">• Les KPI mesurent des choses sans lien avec la stratégie.</w:t>
            </w:r>
          </w:p>
          <w:p>
            <w:pPr>
              <w:spacing w:before="30" w:after="30"/>
            </w:pPr>
            <w:r>
              <w:rPr>
                <w:rFonts w:ascii="Arial" w:cs="Arial" w:eastAsia="Arial" w:hAnsi="Arial"/>
                <w:color w:val="555555"/>
                <w:sz w:val="21"/>
                <w:szCs w:val="21"/>
              </w:rPr>
              <w:t xml:space="preserve">• La BI devient un outil décoratif sans impact décisionnel.</w:t>
            </w:r>
          </w:p>
          <w:p>
            <w:pPr>
              <w:spacing w:before="30" w:after="30"/>
            </w:pPr>
            <w:r>
              <w:rPr>
                <w:rFonts w:ascii="Arial" w:cs="Arial" w:eastAsia="Arial" w:hAnsi="Arial"/>
                <w:color w:val="555555"/>
                <w:sz w:val="21"/>
                <w:szCs w:val="21"/>
              </w:rPr>
              <w:t xml:space="preserve">• Les équipes avancent dans des directions contradictoires.</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3. OKR — Traduction Stratégique</w:t>
      </w:r>
    </w:p>
    <w:p>
      <w:pPr>
        <w:spacing w:before="60" w:after="60"/>
      </w:pPr>
      <w:r>
        <w:rPr>
          <w:rFonts w:ascii="Arial" w:cs="Arial" w:eastAsia="Arial" w:hAnsi="Arial"/>
          <w:color w:val="222222"/>
          <w:sz w:val="22"/>
          <w:szCs w:val="22"/>
        </w:rPr>
        <w:t xml:space="preserve">Les OKR (Objectives and Key Results) sont la traduction opérationnelle du CAP. Ils transforment une vision stratégique en objectifs mesurables, suivables et révisables trimestriellement.</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3.1  Structure OKR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Nature</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OBJECTIVE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Qualitatif, inspirant, directionnel</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Que voulons-nous accomplir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KEY RESULT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Quantitatif, mesurable, vérifiable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Comment saurons-nous que nous avons réussi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KEY RESULT 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Quantitatif, mesurable, vérifiable</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Idem — 3 à 5 KR maximum par Objective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KEY RESULT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Quantitatif, mesurable, vérifiable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Chaque KR doit pouvoir être suivi dans un Dashboard BI</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3.2  Exemple complet d'OKR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150"/>
            </w:tcMar>
          </w:tcPr>
          <w:p>
            <w:pPr>
              <w:spacing w:before="40" w:after="40"/>
            </w:pPr>
            <w:r>
              <w:rPr>
                <w:rFonts w:ascii="Arial" w:cs="Arial" w:eastAsia="Arial" w:hAnsi="Arial"/>
                <w:color w:val="222222"/>
                <w:sz w:val="22"/>
                <w:szCs w:val="22"/>
              </w:rPr>
              <w:t xml:space="preserve">Objective :  Améliorer la qualité de service client</w:t>
            </w:r>
          </w:p>
          <w:p>
            <w:pPr>
              <w:spacing w:before="40" w:after="40"/>
            </w:pPr>
            <w:r>
              <w:rPr>
                <w:rFonts w:ascii="Arial" w:cs="Arial" w:eastAsia="Arial" w:hAnsi="Arial"/>
                <w:color w:val="222222"/>
                <w:sz w:val="22"/>
                <w:szCs w:val="22"/>
              </w:rPr>
              <w:t xml:space="preserve"/>
            </w:r>
          </w:p>
          <w:p>
            <w:pPr>
              <w:spacing w:before="40" w:after="40"/>
            </w:pPr>
            <w:r>
              <w:rPr>
                <w:rFonts w:ascii="Arial" w:cs="Arial" w:eastAsia="Arial" w:hAnsi="Arial"/>
                <w:color w:val="222222"/>
                <w:sz w:val="22"/>
                <w:szCs w:val="22"/>
              </w:rPr>
              <w:t xml:space="preserve">KR1 : Réduire les incidents de 40% d'ici fin de trimestre</w:t>
            </w:r>
          </w:p>
          <w:p>
            <w:pPr>
              <w:spacing w:before="40" w:after="40"/>
            </w:pPr>
            <w:r>
              <w:rPr>
                <w:rFonts w:ascii="Arial" w:cs="Arial" w:eastAsia="Arial" w:hAnsi="Arial"/>
                <w:color w:val="222222"/>
                <w:sz w:val="22"/>
                <w:szCs w:val="22"/>
              </w:rPr>
              <w:t xml:space="preserve">KR2 : Atteindre et maintenir une disponibilité système à 99,95%</w:t>
            </w:r>
          </w:p>
          <w:p>
            <w:pPr>
              <w:spacing w:before="40" w:after="40"/>
            </w:pPr>
            <w:r>
              <w:rPr>
                <w:rFonts w:ascii="Arial" w:cs="Arial" w:eastAsia="Arial" w:hAnsi="Arial"/>
                <w:color w:val="222222"/>
                <w:sz w:val="22"/>
                <w:szCs w:val="22"/>
              </w:rPr>
              <w:t xml:space="preserve">KR3 : Réduire le temps moyen de résolution (MTTR) de 30%</w:t>
            </w:r>
          </w:p>
          <w:p>
            <w:pPr>
              <w:spacing w:before="40" w:after="40"/>
            </w:pPr>
            <w:r>
              <w:rPr>
                <w:rFonts w:ascii="Arial" w:cs="Arial" w:eastAsia="Arial" w:hAnsi="Arial"/>
                <w:color w:val="222222"/>
                <w:sz w:val="22"/>
                <w:szCs w:val="22"/>
              </w:rPr>
              <w:t xml:space="preserve"/>
            </w:r>
          </w:p>
          <w:p>
            <w:pPr>
              <w:spacing w:before="40" w:after="40"/>
            </w:pPr>
            <w:r>
              <w:rPr>
                <w:rFonts w:ascii="Arial" w:cs="Arial" w:eastAsia="Arial" w:hAnsi="Arial"/>
                <w:color w:val="222222"/>
                <w:sz w:val="22"/>
                <w:szCs w:val="22"/>
              </w:rPr>
              <w:t xml:space="preserve">Analyse : chaque KR est mesurable, traçable dans un Dashboard BI, génère des KPI</w:t>
            </w:r>
          </w:p>
          <w:p>
            <w:pPr>
              <w:spacing w:before="40" w:after="40"/>
            </w:pPr>
            <w:r>
              <w:rPr>
                <w:rFonts w:ascii="Arial" w:cs="Arial" w:eastAsia="Arial" w:hAnsi="Arial"/>
                <w:color w:val="222222"/>
                <w:sz w:val="22"/>
                <w:szCs w:val="22"/>
              </w:rPr>
              <w:t xml:space="preserve">spécifiques et est directement lié au CAP « Fiabiliser le SI ».</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3.3  Bonnes pratiques et erreurs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Bonnes pratiques</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Erreurs à éviter</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3 à 5 Key Results maximum par Objective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OKR trop nombreux et dispersés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Focus sur l'impact réel, pas sur l'activité</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OKR formulés comme des tâches (ex : installer l'outil)</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Alignement obligatoire avec le CAP</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Absence de mesure claire et vérifiable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Révision et mise à jour trimestrielle systématique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Déconnexion de la vision stratégique globale</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4. KPI — Mesure de la Performance</w:t>
      </w:r>
    </w:p>
    <w:p>
      <w:pPr>
        <w:spacing w:before="60" w:after="60"/>
      </w:pPr>
      <w:r>
        <w:rPr>
          <w:rFonts w:ascii="Arial" w:cs="Arial" w:eastAsia="Arial" w:hAnsi="Arial"/>
          <w:color w:val="222222"/>
          <w:sz w:val="22"/>
          <w:szCs w:val="22"/>
        </w:rPr>
        <w:t xml:space="preserve">Les KPI (Key Performance Indicators) sont les capteurs de pilotage d'une organisation. Ils transforment des activités complexes en signaux mesurables pour répondre à la question : Sommes-nous en train d'atteindre nos résultats ?</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4.1  Critères d'un bon KPI — méthode MASLT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Mesurable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Basé sur des données réelles, automatisables</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Temps de réponse API (ms)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Actionnable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Permet de déclencher une action concrète en cas d'écart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 latence &gt; seuil → optimiser l'infrastructure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Lié à un OKR</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Chaque KPI reflète un résultat clé attendu</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MTTR → OKR Réduire les incidents de 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Simple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Compréhensible par un manager non technique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Taux de disponibilité (%) - pas d'acronyme obscur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Tendance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Suivi d'une évolution dans le temps, pas une valeur ponctuelle</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Évolution mensuelle du NPS sur 6 mois</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4.2  Catalogue de KPI par domaine</w:t>
      </w:r>
    </w:p>
    <w:p>
      <w:pPr>
        <w:pStyle w:val="Heading3"/>
        <w:spacing w:before="200" w:after="80"/>
      </w:pPr>
      <w:r>
        <w:rPr>
          <w:rFonts w:ascii="Arial" w:cs="Arial" w:eastAsia="Arial" w:hAnsi="Arial"/>
          <w:b/>
          <w:bCs/>
          <w:color w:val="0070C0"/>
          <w:sz w:val="24"/>
          <w:szCs w:val="24"/>
        </w:rPr>
        <w:t xml:space="preserve">KPI IT / DSI</w:t>
      </w:r>
    </w:p>
    <w:p>
      <w:pPr>
        <w:pStyle w:val="ListParagraph"/>
        <w:numPr>
          <w:ilvl w:val="0"/>
          <w:numId w:val="2"/>
        </w:numPr>
        <w:spacing w:before="40" w:after="40"/>
      </w:pPr>
      <w:r>
        <w:rPr>
          <w:rFonts w:ascii="Arial" w:cs="Arial" w:eastAsia="Arial" w:hAnsi="Arial"/>
          <w:color w:val="222222"/>
          <w:sz w:val="22"/>
          <w:szCs w:val="22"/>
        </w:rPr>
        <w:t xml:space="preserve">Temps de réponse API (ms) — performance applicative</w:t>
      </w:r>
    </w:p>
    <w:p>
      <w:pPr>
        <w:pStyle w:val="ListParagraph"/>
        <w:numPr>
          <w:ilvl w:val="0"/>
          <w:numId w:val="2"/>
        </w:numPr>
        <w:spacing w:before="40" w:after="40"/>
      </w:pPr>
      <w:r>
        <w:rPr>
          <w:rFonts w:ascii="Arial" w:cs="Arial" w:eastAsia="Arial" w:hAnsi="Arial"/>
          <w:color w:val="222222"/>
          <w:sz w:val="22"/>
          <w:szCs w:val="22"/>
        </w:rPr>
        <w:t xml:space="preserve">Taux de disponibilité système (%) — continuité de service</w:t>
      </w:r>
    </w:p>
    <w:p>
      <w:pPr>
        <w:pStyle w:val="ListParagraph"/>
        <w:numPr>
          <w:ilvl w:val="0"/>
          <w:numId w:val="2"/>
        </w:numPr>
        <w:spacing w:before="40" w:after="40"/>
      </w:pPr>
      <w:r>
        <w:rPr>
          <w:rFonts w:ascii="Arial" w:cs="Arial" w:eastAsia="Arial" w:hAnsi="Arial"/>
          <w:color w:val="222222"/>
          <w:sz w:val="22"/>
          <w:szCs w:val="22"/>
        </w:rPr>
        <w:t xml:space="preserve">MTTR — Mean Time To Repair (minutes) — rapidité de résolution des incidents</w:t>
      </w:r>
    </w:p>
    <w:p>
      <w:pPr>
        <w:pStyle w:val="ListParagraph"/>
        <w:numPr>
          <w:ilvl w:val="0"/>
          <w:numId w:val="2"/>
        </w:numPr>
        <w:spacing w:before="40" w:after="40"/>
      </w:pPr>
      <w:r>
        <w:rPr>
          <w:rFonts w:ascii="Arial" w:cs="Arial" w:eastAsia="Arial" w:hAnsi="Arial"/>
          <w:color w:val="222222"/>
          <w:sz w:val="22"/>
          <w:szCs w:val="22"/>
        </w:rPr>
        <w:t xml:space="preserve">Taux d'erreur système (%) — qualité technique globale</w:t>
      </w:r>
    </w:p>
    <w:p>
      <w:pPr>
        <w:pStyle w:val="Heading3"/>
        <w:spacing w:before="200" w:after="80"/>
      </w:pPr>
      <w:r>
        <w:rPr>
          <w:rFonts w:ascii="Arial" w:cs="Arial" w:eastAsia="Arial" w:hAnsi="Arial"/>
          <w:b/>
          <w:bCs/>
          <w:color w:val="0070C0"/>
          <w:sz w:val="24"/>
          <w:szCs w:val="24"/>
        </w:rPr>
        <w:t xml:space="preserve">KPI Business</w:t>
      </w:r>
    </w:p>
    <w:p>
      <w:pPr>
        <w:pStyle w:val="ListParagraph"/>
        <w:numPr>
          <w:ilvl w:val="0"/>
          <w:numId w:val="2"/>
        </w:numPr>
        <w:spacing w:before="40" w:after="40"/>
      </w:pPr>
      <w:r>
        <w:rPr>
          <w:rFonts w:ascii="Arial" w:cs="Arial" w:eastAsia="Arial" w:hAnsi="Arial"/>
          <w:color w:val="222222"/>
          <w:sz w:val="22"/>
          <w:szCs w:val="22"/>
        </w:rPr>
        <w:t xml:space="preserve">CSAT — Customer Satisfaction Score (%) — satisfaction mesurée post-interaction</w:t>
      </w:r>
    </w:p>
    <w:p>
      <w:pPr>
        <w:pStyle w:val="ListParagraph"/>
        <w:numPr>
          <w:ilvl w:val="0"/>
          <w:numId w:val="2"/>
        </w:numPr>
        <w:spacing w:before="40" w:after="40"/>
      </w:pPr>
      <w:r>
        <w:rPr>
          <w:rFonts w:ascii="Arial" w:cs="Arial" w:eastAsia="Arial" w:hAnsi="Arial"/>
          <w:color w:val="222222"/>
          <w:sz w:val="22"/>
          <w:szCs w:val="22"/>
        </w:rPr>
        <w:t xml:space="preserve">NPS — Net Promoter Score — propension à recommander le service</w:t>
      </w:r>
    </w:p>
    <w:p>
      <w:pPr>
        <w:pStyle w:val="ListParagraph"/>
        <w:numPr>
          <w:ilvl w:val="0"/>
          <w:numId w:val="2"/>
        </w:numPr>
        <w:spacing w:before="40" w:after="40"/>
      </w:pPr>
      <w:r>
        <w:rPr>
          <w:rFonts w:ascii="Arial" w:cs="Arial" w:eastAsia="Arial" w:hAnsi="Arial"/>
          <w:color w:val="222222"/>
          <w:sz w:val="22"/>
          <w:szCs w:val="22"/>
        </w:rPr>
        <w:t xml:space="preserve">Taux de churn (%) — perte de clients sur une période donnée</w:t>
      </w:r>
    </w:p>
    <w:p>
      <w:pPr>
        <w:pStyle w:val="ListParagraph"/>
        <w:numPr>
          <w:ilvl w:val="0"/>
          <w:numId w:val="2"/>
        </w:numPr>
        <w:spacing w:before="40" w:after="40"/>
      </w:pPr>
      <w:r>
        <w:rPr>
          <w:rFonts w:ascii="Arial" w:cs="Arial" w:eastAsia="Arial" w:hAnsi="Arial"/>
          <w:color w:val="222222"/>
          <w:sz w:val="22"/>
          <w:szCs w:val="22"/>
        </w:rPr>
        <w:t xml:space="preserve">Taux de conversion commerciale (%) — efficacité des actions commerciales</w:t>
      </w:r>
    </w:p>
    <w:p>
      <w:pPr>
        <w:pStyle w:val="Heading3"/>
        <w:spacing w:before="200" w:after="80"/>
      </w:pPr>
      <w:r>
        <w:rPr>
          <w:rFonts w:ascii="Arial" w:cs="Arial" w:eastAsia="Arial" w:hAnsi="Arial"/>
          <w:b/>
          <w:bCs/>
          <w:color w:val="0070C0"/>
          <w:sz w:val="24"/>
          <w:szCs w:val="24"/>
        </w:rPr>
        <w:t xml:space="preserve">KPI Opérations</w:t>
      </w:r>
    </w:p>
    <w:p>
      <w:pPr>
        <w:pStyle w:val="ListParagraph"/>
        <w:numPr>
          <w:ilvl w:val="0"/>
          <w:numId w:val="2"/>
        </w:numPr>
        <w:spacing w:before="40" w:after="40"/>
      </w:pPr>
      <w:r>
        <w:rPr>
          <w:rFonts w:ascii="Arial" w:cs="Arial" w:eastAsia="Arial" w:hAnsi="Arial"/>
          <w:color w:val="222222"/>
          <w:sz w:val="22"/>
          <w:szCs w:val="22"/>
        </w:rPr>
        <w:t xml:space="preserve">Temps moyen de traitement d'un dossier (minutes)</w:t>
      </w:r>
    </w:p>
    <w:p>
      <w:pPr>
        <w:pStyle w:val="ListParagraph"/>
        <w:numPr>
          <w:ilvl w:val="0"/>
          <w:numId w:val="2"/>
        </w:numPr>
        <w:spacing w:before="40" w:after="40"/>
      </w:pPr>
      <w:r>
        <w:rPr>
          <w:rFonts w:ascii="Arial" w:cs="Arial" w:eastAsia="Arial" w:hAnsi="Arial"/>
          <w:color w:val="222222"/>
          <w:sz w:val="22"/>
          <w:szCs w:val="22"/>
        </w:rPr>
        <w:t xml:space="preserve">Productivité par agent (dossiers traités / jour)</w:t>
      </w:r>
    </w:p>
    <w:p>
      <w:pPr>
        <w:pStyle w:val="ListParagraph"/>
        <w:numPr>
          <w:ilvl w:val="0"/>
          <w:numId w:val="2"/>
        </w:numPr>
        <w:spacing w:before="40" w:after="40"/>
      </w:pPr>
      <w:r>
        <w:rPr>
          <w:rFonts w:ascii="Arial" w:cs="Arial" w:eastAsia="Arial" w:hAnsi="Arial"/>
          <w:color w:val="222222"/>
          <w:sz w:val="22"/>
          <w:szCs w:val="22"/>
        </w:rPr>
        <w:t xml:space="preserve">Taux de conformité des processus (%)</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900" w:sz="1"/>
              <w:left w:val="single" w:color="FF9900" w:sz="12"/>
              <w:bottom w:val="single" w:color="FF9900" w:sz="1"/>
              <w:right w:val="single" w:color="FF9900" w:sz="1"/>
            </w:tcBorders>
            <w:shd w:fill="FFF8E6" w:val="clear"/>
            <w:tcMar>
              <w:top w:type="dxa" w:w="100"/>
              <w:left w:type="dxa" w:w="200"/>
              <w:bottom w:type="dxa" w:w="100"/>
              <w:right w:type="dxa" w:w="150"/>
            </w:tcMar>
          </w:tcPr>
          <w:p>
            <w:pPr>
              <w:spacing w:before="40" w:after="60"/>
            </w:pPr>
            <w:r>
              <w:rPr>
                <w:rFonts w:ascii="Arial" w:cs="Arial" w:eastAsia="Arial" w:hAnsi="Arial"/>
                <w:b/>
                <w:bCs/>
                <w:color w:val="B06000"/>
                <w:sz w:val="22"/>
                <w:szCs w:val="22"/>
              </w:rPr>
              <w:t xml:space="preserve">KPI à éviter absolument</w:t>
            </w:r>
          </w:p>
          <w:p>
            <w:pPr>
              <w:spacing w:before="30" w:after="30"/>
            </w:pPr>
            <w:r>
              <w:rPr>
                <w:rFonts w:ascii="Arial" w:cs="Arial" w:eastAsia="Arial" w:hAnsi="Arial"/>
                <w:color w:val="555555"/>
                <w:sz w:val="21"/>
                <w:szCs w:val="21"/>
              </w:rPr>
              <w:t xml:space="preserve">• KPI de vanité : nombre de logs générés, nombre de réunions tenues.</w:t>
            </w:r>
          </w:p>
          <w:p>
            <w:pPr>
              <w:spacing w:before="30" w:after="30"/>
            </w:pPr>
            <w:r>
              <w:rPr>
                <w:rFonts w:ascii="Arial" w:cs="Arial" w:eastAsia="Arial" w:hAnsi="Arial"/>
                <w:color w:val="555555"/>
                <w:sz w:val="21"/>
                <w:szCs w:val="21"/>
              </w:rPr>
              <w:t xml:space="preserve">• KPI non exploitables : aucune action possible en cas d'écart détecté.</w:t>
            </w:r>
          </w:p>
          <w:p>
            <w:pPr>
              <w:spacing w:before="30" w:after="30"/>
            </w:pPr>
            <w:r>
              <w:rPr>
                <w:rFonts w:ascii="Arial" w:cs="Arial" w:eastAsia="Arial" w:hAnsi="Arial"/>
                <w:color w:val="555555"/>
                <w:sz w:val="21"/>
                <w:szCs w:val="21"/>
              </w:rPr>
              <w:t xml:space="preserve">• KPI sans seuil défini : impossible de déclencher une alerte.</w:t>
            </w:r>
          </w:p>
          <w:p>
            <w:pPr>
              <w:spacing w:before="30" w:after="30"/>
            </w:pPr>
            <w:r>
              <w:rPr>
                <w:rFonts w:ascii="Arial" w:cs="Arial" w:eastAsia="Arial" w:hAnsi="Arial"/>
                <w:color w:val="555555"/>
                <w:sz w:val="21"/>
                <w:szCs w:val="21"/>
              </w:rPr>
              <w:t xml:space="preserve">• KPI non liés à un OKR : ils mesurent sans piloter.</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5. Dashboard BI — Visibilité et Pilotage</w:t>
      </w:r>
    </w:p>
    <w:p>
      <w:pPr>
        <w:spacing w:before="60" w:after="60"/>
      </w:pPr>
      <w:r>
        <w:rPr>
          <w:rFonts w:ascii="Arial" w:cs="Arial" w:eastAsia="Arial" w:hAnsi="Arial"/>
          <w:color w:val="222222"/>
          <w:sz w:val="22"/>
          <w:szCs w:val="22"/>
        </w:rPr>
        <w:t xml:space="preserve">Un Dashboard BI (Business Intelligence) est une interface qui transforme les KPI en informations visuelles, compréhensibles et exploitables pour la décision. L'objectif : un décideur comprend la situation en moins de 30 secondes.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050" w:sz="1"/>
              <w:left w:val="single" w:color="00B050" w:sz="12"/>
              <w:bottom w:val="single" w:color="00B050" w:sz="1"/>
              <w:right w:val="single" w:color="00B050" w:sz="1"/>
            </w:tcBorders>
            <w:shd w:fill="EBF3FB" w:val="clear"/>
            <w:tcMar>
              <w:top w:type="dxa" w:w="100"/>
              <w:left w:type="dxa" w:w="200"/>
              <w:bottom w:type="dxa" w:w="100"/>
              <w:right w:type="dxa" w:w="150"/>
            </w:tcMar>
          </w:tcPr>
          <w:p>
            <w:pPr>
              <w:spacing w:before="40" w:after="40"/>
            </w:pPr>
            <w:r>
              <w:rPr>
                <w:rFonts w:ascii="Arial" w:cs="Arial" w:eastAsia="Arial" w:hAnsi="Arial"/>
                <w:color w:val="222222"/>
                <w:sz w:val="22"/>
                <w:szCs w:val="22"/>
              </w:rPr>
              <w:t xml:space="preserve">Principe fondamental :</w:t>
            </w:r>
          </w:p>
          <w:p>
            <w:pPr>
              <w:spacing w:before="40" w:after="40"/>
            </w:pPr>
            <w:r>
              <w:rPr>
                <w:rFonts w:ascii="Arial" w:cs="Arial" w:eastAsia="Arial" w:hAnsi="Arial"/>
                <w:color w:val="222222"/>
                <w:sz w:val="22"/>
                <w:szCs w:val="22"/>
              </w:rPr>
              <w:t xml:space="preserve">Un dashboard n'est PAS un outil de reporting.</w:t>
            </w:r>
          </w:p>
          <w:p>
            <w:pPr>
              <w:spacing w:before="40" w:after="40"/>
            </w:pPr>
            <w:r>
              <w:rPr>
                <w:rFonts w:ascii="Arial" w:cs="Arial" w:eastAsia="Arial" w:hAnsi="Arial"/>
                <w:color w:val="222222"/>
                <w:sz w:val="22"/>
                <w:szCs w:val="22"/>
              </w:rPr>
              <w:t xml:space="preserve">Un dashboard EST un outil d'aide à la décision.</w:t>
            </w:r>
          </w:p>
        </w:tc>
      </w:tr>
    </w:tbl>
    <w:p>
      <w:pPr>
        <w:spacing w:before="100" w:after="0"/>
      </w:pPr>
      <w:r>
        <w:t xml:space="preserve"/>
      </w:r>
    </w:p>
    <w:p>
      <w:pPr>
        <w:pStyle w:val="Heading2"/>
        <w:spacing w:before="280" w:after="100"/>
      </w:pPr>
      <w:r>
        <w:rPr>
          <w:rFonts w:ascii="Arial" w:cs="Arial" w:eastAsia="Arial" w:hAnsi="Arial"/>
          <w:b/>
          <w:bCs/>
          <w:color w:val="2E75B6"/>
          <w:sz w:val="28"/>
          <w:szCs w:val="28"/>
        </w:rPr>
        <w:t xml:space="preserve">5.1  Structure idéale d'un Dashboard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Vue</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c>
          <w:tcPr>
            <w:tcW w:type="dxa" w:w="3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Public cible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Vue CAP (Stratégique)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 globale, objectifs long terme, indicateurs consolidés</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CODIR / Direction générale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Vue OKR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Progression des objectifs, taux de réalisation, écarts vs cible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Managers et responsables de domaines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Vue KPI Opérationnelle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Indicateurs temps réel, performance système, activité quotidienne</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Équipes opérationnelles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Vue Alertes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Anomalies détectées, seuils dépassés, priorisation des problèmes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Support technique et équipes terrain</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5.2  Outils BI recommandés</w:t>
      </w:r>
    </w:p>
    <w:p>
      <w:pPr>
        <w:pStyle w:val="ListParagraph"/>
        <w:numPr>
          <w:ilvl w:val="0"/>
          <w:numId w:val="2"/>
        </w:numPr>
        <w:spacing w:before="40" w:after="40"/>
      </w:pPr>
      <w:r>
        <w:rPr>
          <w:rFonts w:ascii="Arial" w:cs="Arial" w:eastAsia="Arial" w:hAnsi="Arial"/>
          <w:color w:val="222222"/>
          <w:sz w:val="22"/>
          <w:szCs w:val="22"/>
        </w:rPr>
        <w:t xml:space="preserve">Power BI (Microsoft) — intégration native avec l'écosystème Microsoft / Azure, idéal en environnement Windows.</w:t>
      </w:r>
    </w:p>
    <w:p>
      <w:pPr>
        <w:pStyle w:val="ListParagraph"/>
        <w:numPr>
          <w:ilvl w:val="0"/>
          <w:numId w:val="2"/>
        </w:numPr>
        <w:spacing w:before="40" w:after="40"/>
      </w:pPr>
      <w:r>
        <w:rPr>
          <w:rFonts w:ascii="Arial" w:cs="Arial" w:eastAsia="Arial" w:hAnsi="Arial"/>
          <w:color w:val="222222"/>
          <w:sz w:val="22"/>
          <w:szCs w:val="22"/>
        </w:rPr>
        <w:t xml:space="preserve">Tableau — visualisations avancées, drill-down puissant, usage analytique approfondi.</w:t>
      </w:r>
    </w:p>
    <w:p>
      <w:pPr>
        <w:pStyle w:val="ListParagraph"/>
        <w:numPr>
          <w:ilvl w:val="0"/>
          <w:numId w:val="2"/>
        </w:numPr>
        <w:spacing w:before="40" w:after="40"/>
      </w:pPr>
      <w:r>
        <w:rPr>
          <w:rFonts w:ascii="Arial" w:cs="Arial" w:eastAsia="Arial" w:hAnsi="Arial"/>
          <w:color w:val="222222"/>
          <w:sz w:val="22"/>
          <w:szCs w:val="22"/>
        </w:rPr>
        <w:t xml:space="preserve">Metabase — solution open source, idéale pour les équipes techniques agiles.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5.3  Bonnes pratiques Dashboard BI</w:t>
      </w:r>
    </w:p>
    <w:p>
      <w:pPr>
        <w:pStyle w:val="ListParagraph"/>
        <w:numPr>
          <w:ilvl w:val="0"/>
          <w:numId w:val="2"/>
        </w:numPr>
        <w:spacing w:before="40" w:after="40"/>
      </w:pPr>
      <w:r>
        <w:rPr>
          <w:rFonts w:ascii="Arial" w:cs="Arial" w:eastAsia="Arial" w:hAnsi="Arial"/>
          <w:color w:val="222222"/>
          <w:sz w:val="22"/>
          <w:szCs w:val="22"/>
        </w:rPr>
        <w:t xml:space="preserve">Limiter les KPI visibles par vue (règle des 5 à 7 indicateurs max par écran).</w:t>
      </w:r>
    </w:p>
    <w:p>
      <w:pPr>
        <w:pStyle w:val="ListParagraph"/>
        <w:numPr>
          <w:ilvl w:val="0"/>
          <w:numId w:val="2"/>
        </w:numPr>
        <w:spacing w:before="40" w:after="40"/>
      </w:pPr>
      <w:r>
        <w:rPr>
          <w:rFonts w:ascii="Arial" w:cs="Arial" w:eastAsia="Arial" w:hAnsi="Arial"/>
          <w:color w:val="222222"/>
          <w:sz w:val="22"/>
          <w:szCs w:val="22"/>
        </w:rPr>
        <w:t xml:space="preserve">Hiérarchiser l'information : critique en haut, détail accessible via drill-down.</w:t>
      </w:r>
    </w:p>
    <w:p>
      <w:pPr>
        <w:pStyle w:val="ListParagraph"/>
        <w:numPr>
          <w:ilvl w:val="0"/>
          <w:numId w:val="2"/>
        </w:numPr>
        <w:spacing w:before="40" w:after="40"/>
      </w:pPr>
      <w:r>
        <w:rPr>
          <w:rFonts w:ascii="Arial" w:cs="Arial" w:eastAsia="Arial" w:hAnsi="Arial"/>
          <w:color w:val="222222"/>
          <w:sz w:val="22"/>
          <w:szCs w:val="22"/>
        </w:rPr>
        <w:t xml:space="preserve">Utiliser un code couleur systématique : vert (conforme), orange (vigilance), rouge (alerte critique).</w:t>
      </w:r>
    </w:p>
    <w:p>
      <w:pPr>
        <w:pStyle w:val="ListParagraph"/>
        <w:numPr>
          <w:ilvl w:val="0"/>
          <w:numId w:val="2"/>
        </w:numPr>
        <w:spacing w:before="40" w:after="40"/>
      </w:pPr>
      <w:r>
        <w:rPr>
          <w:rFonts w:ascii="Arial" w:cs="Arial" w:eastAsia="Arial" w:hAnsi="Arial"/>
          <w:color w:val="222222"/>
          <w:sz w:val="22"/>
          <w:szCs w:val="22"/>
        </w:rPr>
        <w:t xml:space="preserve">Privilégier la clarté à la complexité — un graphique simple bien choisi vaut mieux qu'un tableau complexe.</w:t>
      </w:r>
    </w:p>
    <w:p>
      <w:pPr>
        <w:pStyle w:val="ListParagraph"/>
        <w:numPr>
          <w:ilvl w:val="0"/>
          <w:numId w:val="2"/>
        </w:numPr>
        <w:spacing w:before="40" w:after="40"/>
      </w:pPr>
      <w:r>
        <w:rPr>
          <w:rFonts w:ascii="Arial" w:cs="Arial" w:eastAsia="Arial" w:hAnsi="Arial"/>
          <w:color w:val="222222"/>
          <w:sz w:val="22"/>
          <w:szCs w:val="22"/>
        </w:rPr>
        <w:t xml:space="preserve">Permettre le drill-down : du résumé agrégé au détail progressivement.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900" w:sz="1"/>
              <w:left w:val="single" w:color="FF9900" w:sz="12"/>
              <w:bottom w:val="single" w:color="FF9900" w:sz="1"/>
              <w:right w:val="single" w:color="FF9900" w:sz="1"/>
            </w:tcBorders>
            <w:shd w:fill="FFF8E6" w:val="clear"/>
            <w:tcMar>
              <w:top w:type="dxa" w:w="100"/>
              <w:left w:type="dxa" w:w="200"/>
              <w:bottom w:type="dxa" w:w="100"/>
              <w:right w:type="dxa" w:w="150"/>
            </w:tcMar>
          </w:tcPr>
          <w:p>
            <w:pPr>
              <w:spacing w:before="40" w:after="60"/>
            </w:pPr>
            <w:r>
              <w:rPr>
                <w:rFonts w:ascii="Arial" w:cs="Arial" w:eastAsia="Arial" w:hAnsi="Arial"/>
                <w:b/>
                <w:bCs/>
                <w:color w:val="B06000"/>
                <w:sz w:val="22"/>
                <w:szCs w:val="22"/>
              </w:rPr>
              <w:t xml:space="preserve">Erreurs fréquentes sur les dashboards</w:t>
            </w:r>
          </w:p>
          <w:p>
            <w:pPr>
              <w:spacing w:before="30" w:after="30"/>
            </w:pPr>
            <w:r>
              <w:rPr>
                <w:rFonts w:ascii="Arial" w:cs="Arial" w:eastAsia="Arial" w:hAnsi="Arial"/>
                <w:color w:val="555555"/>
                <w:sz w:val="21"/>
                <w:szCs w:val="21"/>
              </w:rPr>
              <w:t xml:space="preserve">• Dashboards surchargés : trop d'indicateurs noient les signaux importants.</w:t>
            </w:r>
          </w:p>
          <w:p>
            <w:pPr>
              <w:spacing w:before="30" w:after="30"/>
            </w:pPr>
            <w:r>
              <w:rPr>
                <w:rFonts w:ascii="Arial" w:cs="Arial" w:eastAsia="Arial" w:hAnsi="Arial"/>
                <w:color w:val="555555"/>
                <w:sz w:val="21"/>
                <w:szCs w:val="21"/>
              </w:rPr>
              <w:t xml:space="preserve">• Absence de hiérarchie visuelle entre les niveaux d'information.</w:t>
            </w:r>
          </w:p>
          <w:p>
            <w:pPr>
              <w:spacing w:before="30" w:after="30"/>
            </w:pPr>
            <w:r>
              <w:rPr>
                <w:rFonts w:ascii="Arial" w:cs="Arial" w:eastAsia="Arial" w:hAnsi="Arial"/>
                <w:color w:val="555555"/>
                <w:sz w:val="21"/>
                <w:szCs w:val="21"/>
              </w:rPr>
              <w:t xml:space="preserve">• KPI non actionnables : le décideur voit un problème mais ne sait pas quoi faire.</w:t>
            </w:r>
          </w:p>
          <w:p>
            <w:pPr>
              <w:spacing w:before="30" w:after="30"/>
            </w:pPr>
            <w:r>
              <w:rPr>
                <w:rFonts w:ascii="Arial" w:cs="Arial" w:eastAsia="Arial" w:hAnsi="Arial"/>
                <w:color w:val="555555"/>
                <w:sz w:val="21"/>
                <w:szCs w:val="21"/>
              </w:rPr>
              <w:t xml:space="preserve">• Visualisations décoratives sans lien avec des décisions concrètes.</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6. Alertes — Détection Automatique des Problèmes</w:t>
      </w:r>
    </w:p>
    <w:p>
      <w:pPr>
        <w:spacing w:before="60" w:after="60"/>
      </w:pPr>
      <w:r>
        <w:rPr>
          <w:rFonts w:ascii="Arial" w:cs="Arial" w:eastAsia="Arial" w:hAnsi="Arial"/>
          <w:color w:val="222222"/>
          <w:sz w:val="22"/>
          <w:szCs w:val="22"/>
        </w:rPr>
        <w:t xml:space="preserve">Les alertes sont des mécanismes automatiques qui transforment un KPI en signal d'action. Elles constituent le système immune de l'organisation et répondent à la question : Quand devons-nous agir immédiatement ?</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6.1  Niveaux d'alerte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726"/>
        <w:gridCol w:w="28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Exemples concrets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requise</w:t>
            </w:r>
          </w:p>
        </w:tc>
      </w:tr>
      <w:tr>
        <w:tc>
          <w:tcPr>
            <w:tcW w:type="dxa" w:w="1400"/>
            <w:tcBorders>
              <w:top w:val="single" w:color="C00000" w:sz="1"/>
              <w:left w:val="single" w:color="C00000" w:sz="10"/>
              <w:bottom w:val="single" w:color="C00000" w:sz="1"/>
              <w:right w:val="single" w:color="C00000" w:sz="1"/>
            </w:tcBorders>
            <w:shd w:fill="FFECEC" w:val="clear"/>
            <w:tcMar>
              <w:top w:type="dxa" w:w="80"/>
              <w:left w:type="dxa" w:w="120"/>
              <w:bottom w:type="dxa" w:w="80"/>
              <w:right w:type="dxa" w:w="120"/>
            </w:tcMar>
          </w:tcPr>
          <w:p>
            <w:r>
              <w:rPr>
                <w:rFonts w:ascii="Arial" w:cs="Arial" w:eastAsia="Arial" w:hAnsi="Arial"/>
                <w:b/>
                <w:bCs/>
                <w:color w:val="222222"/>
                <w:sz w:val="20"/>
                <w:szCs w:val="20"/>
              </w:rPr>
              <w:t xml:space="preserve">CRITIQUE</w:t>
            </w:r>
          </w:p>
        </w:tc>
        <w:tc>
          <w:tcPr>
            <w:tcW w:type="dxa" w:w="2100"/>
            <w:tcBorders>
              <w:top w:val="single" w:color="C00000" w:sz="1"/>
              <w:left w:val="single" w:color="C00000" w:sz="1"/>
              <w:bottom w:val="single" w:color="C00000" w:sz="1"/>
              <w:right w:val="single" w:color="C00000" w:sz="1"/>
            </w:tcBorders>
            <w:shd w:fill="FFECEC" w:val="clear"/>
            <w:tcMar>
              <w:top w:type="dxa" w:w="80"/>
              <w:left w:type="dxa" w:w="120"/>
              <w:bottom w:type="dxa" w:w="80"/>
              <w:right w:type="dxa" w:w="120"/>
            </w:tcMar>
          </w:tcPr>
          <w:p>
            <w:r>
              <w:rPr>
                <w:rFonts w:ascii="Arial" w:cs="Arial" w:eastAsia="Arial" w:hAnsi="Arial"/>
                <w:b w:val="false"/>
                <w:bCs w:val="false"/>
                <w:color w:val="222222"/>
                <w:sz w:val="20"/>
                <w:szCs w:val="20"/>
              </w:rPr>
              <w:t xml:space="preserve">Impact fort et immédiat sur le business</w:t>
            </w:r>
          </w:p>
        </w:tc>
        <w:tc>
          <w:tcPr>
            <w:tcW w:type="dxa" w:w="2726"/>
            <w:tcBorders>
              <w:top w:val="single" w:color="C00000" w:sz="1"/>
              <w:left w:val="single" w:color="C00000" w:sz="1"/>
              <w:bottom w:val="single" w:color="C00000" w:sz="1"/>
              <w:right w:val="single" w:color="C00000" w:sz="1"/>
            </w:tcBorders>
            <w:shd w:fill="FFECEC" w:val="clear"/>
            <w:tcMar>
              <w:top w:type="dxa" w:w="80"/>
              <w:left w:type="dxa" w:w="120"/>
              <w:bottom w:type="dxa" w:w="80"/>
              <w:right w:type="dxa" w:w="120"/>
            </w:tcMar>
          </w:tcPr>
          <w:p>
            <w:r>
              <w:rPr>
                <w:rFonts w:ascii="Arial" w:cs="Arial" w:eastAsia="Arial" w:hAnsi="Arial"/>
                <w:b w:val="false"/>
                <w:bCs w:val="false"/>
                <w:color w:val="222222"/>
                <w:sz w:val="20"/>
                <w:szCs w:val="20"/>
              </w:rPr>
              <w:t xml:space="preserve">Indisponibilité système, violation SLA, panne critique</w:t>
            </w:r>
          </w:p>
        </w:tc>
        <w:tc>
          <w:tcPr>
            <w:tcW w:type="dxa" w:w="2800"/>
            <w:tcBorders>
              <w:top w:val="single" w:color="C00000" w:sz="1"/>
              <w:left w:val="single" w:color="C00000" w:sz="1"/>
              <w:bottom w:val="single" w:color="C00000" w:sz="1"/>
              <w:right w:val="single" w:color="C00000" w:sz="1"/>
            </w:tcBorders>
            <w:shd w:fill="FFECEC" w:val="clear"/>
            <w:tcMar>
              <w:top w:type="dxa" w:w="80"/>
              <w:left w:type="dxa" w:w="120"/>
              <w:bottom w:type="dxa" w:w="80"/>
              <w:right w:type="dxa" w:w="120"/>
            </w:tcMar>
          </w:tcPr>
          <w:p>
            <w:r>
              <w:rPr>
                <w:rFonts w:ascii="Arial" w:cs="Arial" w:eastAsia="Arial" w:hAnsi="Arial"/>
                <w:b w:val="false"/>
                <w:bCs w:val="false"/>
                <w:color w:val="222222"/>
                <w:sz w:val="20"/>
                <w:szCs w:val="20"/>
              </w:rPr>
              <w:t xml:space="preserve">Immédiate — hotfix / escalade direction</w:t>
            </w:r>
          </w:p>
        </w:tc>
      </w:tr>
      <w:tr>
        <w:tc>
          <w:tcPr>
            <w:tcW w:type="dxa" w:w="1400"/>
            <w:tcBorders>
              <w:top w:val="single" w:color="FF9900" w:sz="1"/>
              <w:left w:val="single" w:color="FF9900" w:sz="10"/>
              <w:bottom w:val="single" w:color="FF9900" w:sz="1"/>
              <w:right w:val="single" w:color="FF9900" w:sz="1"/>
            </w:tcBorders>
            <w:shd w:fill="FFF5EC" w:val="clear"/>
            <w:tcMar>
              <w:top w:type="dxa" w:w="80"/>
              <w:left w:type="dxa" w:w="120"/>
              <w:bottom w:type="dxa" w:w="80"/>
              <w:right w:type="dxa" w:w="120"/>
            </w:tcMar>
          </w:tcPr>
          <w:p>
            <w:r>
              <w:rPr>
                <w:rFonts w:ascii="Arial" w:cs="Arial" w:eastAsia="Arial" w:hAnsi="Arial"/>
                <w:b/>
                <w:bCs/>
                <w:color w:val="222222"/>
                <w:sz w:val="20"/>
                <w:szCs w:val="20"/>
              </w:rPr>
              <w:t xml:space="preserve">WARNING</w:t>
            </w:r>
          </w:p>
        </w:tc>
        <w:tc>
          <w:tcPr>
            <w:tcW w:type="dxa" w:w="2100"/>
            <w:tcBorders>
              <w:top w:val="single" w:color="FF9900" w:sz="1"/>
              <w:left w:val="single" w:color="FF9900" w:sz="1"/>
              <w:bottom w:val="single" w:color="FF9900" w:sz="1"/>
              <w:right w:val="single" w:color="FF9900" w:sz="1"/>
            </w:tcBorders>
            <w:shd w:fill="FFF5EC" w:val="clear"/>
            <w:tcMar>
              <w:top w:type="dxa" w:w="80"/>
              <w:left w:type="dxa" w:w="120"/>
              <w:bottom w:type="dxa" w:w="80"/>
              <w:right w:type="dxa" w:w="120"/>
            </w:tcMar>
          </w:tcPr>
          <w:p>
            <w:r>
              <w:rPr>
                <w:rFonts w:ascii="Arial" w:cs="Arial" w:eastAsia="Arial" w:hAnsi="Arial"/>
                <w:b w:val="false"/>
                <w:bCs w:val="false"/>
                <w:color w:val="222222"/>
                <w:sz w:val="20"/>
                <w:szCs w:val="20"/>
              </w:rPr>
              <w:t xml:space="preserve">Dégradation progressive, risque à court terme</w:t>
            </w:r>
          </w:p>
        </w:tc>
        <w:tc>
          <w:tcPr>
            <w:tcW w:type="dxa" w:w="2726"/>
            <w:tcBorders>
              <w:top w:val="single" w:color="FF9900" w:sz="1"/>
              <w:left w:val="single" w:color="FF9900" w:sz="1"/>
              <w:bottom w:val="single" w:color="FF9900" w:sz="1"/>
              <w:right w:val="single" w:color="FF9900" w:sz="1"/>
            </w:tcBorders>
            <w:shd w:fill="FFF5EC"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Latence en hausse, montée des erreurs, surcharge serveur</w:t>
            </w:r>
          </w:p>
        </w:tc>
        <w:tc>
          <w:tcPr>
            <w:tcW w:type="dxa" w:w="2800"/>
            <w:tcBorders>
              <w:top w:val="single" w:color="FF9900" w:sz="1"/>
              <w:left w:val="single" w:color="FF9900" w:sz="1"/>
              <w:bottom w:val="single" w:color="FF9900" w:sz="1"/>
              <w:right w:val="single" w:color="FF9900" w:sz="1"/>
            </w:tcBorders>
            <w:shd w:fill="FFF5EC" w:val="clear"/>
            <w:tcMar>
              <w:top w:type="dxa" w:w="80"/>
              <w:left w:type="dxa" w:w="120"/>
              <w:bottom w:type="dxa" w:w="80"/>
              <w:right w:type="dxa" w:w="120"/>
            </w:tcMar>
          </w:tcPr>
          <w:p>
            <w:r>
              <w:rPr>
                <w:rFonts w:ascii="Arial" w:cs="Arial" w:eastAsia="Arial" w:hAnsi="Arial"/>
                <w:b w:val="false"/>
                <w:bCs w:val="false"/>
                <w:color w:val="222222"/>
                <w:sz w:val="20"/>
                <w:szCs w:val="20"/>
              </w:rPr>
              <w:t xml:space="preserve">Investigation rapide — sous 1 heure</w:t>
            </w:r>
          </w:p>
        </w:tc>
      </w:tr>
      <w:tr>
        <w:tc>
          <w:tcPr>
            <w:tcW w:type="dxa" w:w="1400"/>
            <w:tcBorders>
              <w:top w:val="single" w:color="00B050" w:sz="1"/>
              <w:left w:val="single" w:color="00B050" w:sz="10"/>
              <w:bottom w:val="single" w:color="00B050" w:sz="1"/>
              <w:right w:val="single" w:color="00B050" w:sz="1"/>
            </w:tcBorders>
            <w:shd w:fill="ECFFF0" w:val="clear"/>
            <w:tcMar>
              <w:top w:type="dxa" w:w="80"/>
              <w:left w:type="dxa" w:w="120"/>
              <w:bottom w:type="dxa" w:w="80"/>
              <w:right w:type="dxa" w:w="120"/>
            </w:tcMar>
          </w:tcPr>
          <w:p>
            <w:r>
              <w:rPr>
                <w:rFonts w:ascii="Arial" w:cs="Arial" w:eastAsia="Arial" w:hAnsi="Arial"/>
                <w:b/>
                <w:bCs/>
                <w:color w:val="222222"/>
                <w:sz w:val="20"/>
                <w:szCs w:val="20"/>
              </w:rPr>
              <w:t xml:space="preserve">INFO</w:t>
            </w:r>
          </w:p>
        </w:tc>
        <w:tc>
          <w:tcPr>
            <w:tcW w:type="dxa" w:w="2100"/>
            <w:tcBorders>
              <w:top w:val="single" w:color="00B050" w:sz="1"/>
              <w:left w:val="single" w:color="00B050" w:sz="1"/>
              <w:bottom w:val="single" w:color="00B050" w:sz="1"/>
              <w:right w:val="single" w:color="00B050" w:sz="1"/>
            </w:tcBorders>
            <w:shd w:fill="ECFFF0" w:val="clear"/>
            <w:tcMar>
              <w:top w:type="dxa" w:w="80"/>
              <w:left w:type="dxa" w:w="120"/>
              <w:bottom w:type="dxa" w:w="80"/>
              <w:right w:type="dxa" w:w="120"/>
            </w:tcMar>
          </w:tcPr>
          <w:p>
            <w:r>
              <w:rPr>
                <w:rFonts w:ascii="Arial" w:cs="Arial" w:eastAsia="Arial" w:hAnsi="Arial"/>
                <w:b w:val="false"/>
                <w:bCs w:val="false"/>
                <w:color w:val="222222"/>
                <w:sz w:val="20"/>
                <w:szCs w:val="20"/>
              </w:rPr>
              <w:t xml:space="preserve">Variation normale, aucun risque immédiat</w:t>
            </w:r>
          </w:p>
        </w:tc>
        <w:tc>
          <w:tcPr>
            <w:tcW w:type="dxa" w:w="2726"/>
            <w:tcBorders>
              <w:top w:val="single" w:color="00B050" w:sz="1"/>
              <w:left w:val="single" w:color="00B050" w:sz="1"/>
              <w:bottom w:val="single" w:color="00B050" w:sz="1"/>
              <w:right w:val="single" w:color="00B050" w:sz="1"/>
            </w:tcBorders>
            <w:shd w:fill="ECFFF0" w:val="clear"/>
            <w:tcMar>
              <w:top w:type="dxa" w:w="80"/>
              <w:left w:type="dxa" w:w="120"/>
              <w:bottom w:type="dxa" w:w="80"/>
              <w:right w:type="dxa" w:w="120"/>
            </w:tcMar>
          </w:tcPr>
          <w:p>
            <w:r>
              <w:rPr>
                <w:rFonts w:ascii="Arial" w:cs="Arial" w:eastAsia="Arial" w:hAnsi="Arial"/>
                <w:b w:val="false"/>
                <w:bCs w:val="false"/>
                <w:color w:val="222222"/>
                <w:sz w:val="20"/>
                <w:szCs w:val="20"/>
              </w:rPr>
              <w:t xml:space="preserve">Fluctuation de trafic, reporting périodique</w:t>
            </w:r>
          </w:p>
        </w:tc>
        <w:tc>
          <w:tcPr>
            <w:tcW w:type="dxa" w:w="2800"/>
            <w:tcBorders>
              <w:top w:val="single" w:color="00B050" w:sz="1"/>
              <w:left w:val="single" w:color="00B050" w:sz="1"/>
              <w:bottom w:val="single" w:color="00B050" w:sz="1"/>
              <w:right w:val="single" w:color="00B050" w:sz="1"/>
            </w:tcBorders>
            <w:shd w:fill="ECFFF0" w:val="clear"/>
            <w:tcMar>
              <w:top w:type="dxa" w:w="80"/>
              <w:left w:type="dxa" w:w="120"/>
              <w:bottom w:type="dxa" w:w="80"/>
              <w:right w:type="dxa" w:w="120"/>
            </w:tcMar>
          </w:tcPr>
          <w:p>
            <w:r>
              <w:rPr>
                <w:rFonts w:ascii="Arial" w:cs="Arial" w:eastAsia="Arial" w:hAnsi="Arial"/>
                <w:b w:val="false"/>
                <w:bCs w:val="false"/>
                <w:color w:val="222222"/>
                <w:sz w:val="20"/>
                <w:szCs w:val="20"/>
              </w:rPr>
              <w:t xml:space="preserve">Surveillance planifiée</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6.2  Exemples d'alertes par domaine</w:t>
      </w:r>
    </w:p>
    <w:p>
      <w:pPr>
        <w:pStyle w:val="Heading3"/>
        <w:spacing w:before="200" w:after="80"/>
      </w:pPr>
      <w:r>
        <w:rPr>
          <w:rFonts w:ascii="Arial" w:cs="Arial" w:eastAsia="Arial" w:hAnsi="Arial"/>
          <w:b/>
          <w:bCs/>
          <w:color w:val="0070C0"/>
          <w:sz w:val="24"/>
          <w:szCs w:val="24"/>
        </w:rPr>
        <w:t xml:space="preserve">Domaine IT / Système</w:t>
      </w:r>
    </w:p>
    <w:p>
      <w:pPr>
        <w:pStyle w:val="ListParagraph"/>
        <w:numPr>
          <w:ilvl w:val="0"/>
          <w:numId w:val="2"/>
        </w:numPr>
        <w:spacing w:before="40" w:after="40"/>
      </w:pPr>
      <w:r>
        <w:rPr>
          <w:rFonts w:ascii="Arial" w:cs="Arial" w:eastAsia="Arial" w:hAnsi="Arial"/>
          <w:color w:val="222222"/>
          <w:sz w:val="22"/>
          <w:szCs w:val="22"/>
        </w:rPr>
        <w:t xml:space="preserve">Latence API supérieure à 300 ms pendant plus de 2 minutes → WARNING</w:t>
      </w:r>
    </w:p>
    <w:p>
      <w:pPr>
        <w:pStyle w:val="ListParagraph"/>
        <w:numPr>
          <w:ilvl w:val="0"/>
          <w:numId w:val="2"/>
        </w:numPr>
        <w:spacing w:before="40" w:after="40"/>
      </w:pPr>
      <w:r>
        <w:rPr>
          <w:rFonts w:ascii="Arial" w:cs="Arial" w:eastAsia="Arial" w:hAnsi="Arial"/>
          <w:color w:val="222222"/>
          <w:sz w:val="22"/>
          <w:szCs w:val="22"/>
        </w:rPr>
        <w:t xml:space="preserve">CPU supérieur à 85% pendant plus de 10 minutes → WARNING puis CRITIQUE</w:t>
      </w:r>
    </w:p>
    <w:p>
      <w:pPr>
        <w:pStyle w:val="ListParagraph"/>
        <w:numPr>
          <w:ilvl w:val="0"/>
          <w:numId w:val="2"/>
        </w:numPr>
        <w:spacing w:before="40" w:after="40"/>
      </w:pPr>
      <w:r>
        <w:rPr>
          <w:rFonts w:ascii="Arial" w:cs="Arial" w:eastAsia="Arial" w:hAnsi="Arial"/>
          <w:color w:val="222222"/>
          <w:sz w:val="22"/>
          <w:szCs w:val="22"/>
        </w:rPr>
        <w:t xml:space="preserve">Mémoire saturée à plus de 95% → CRITIQUE</w:t>
      </w:r>
    </w:p>
    <w:p>
      <w:pPr>
        <w:pStyle w:val="ListParagraph"/>
        <w:numPr>
          <w:ilvl w:val="0"/>
          <w:numId w:val="2"/>
        </w:numPr>
        <w:spacing w:before="40" w:after="40"/>
      </w:pPr>
      <w:r>
        <w:rPr>
          <w:rFonts w:ascii="Arial" w:cs="Arial" w:eastAsia="Arial" w:hAnsi="Arial"/>
          <w:color w:val="222222"/>
          <w:sz w:val="22"/>
          <w:szCs w:val="22"/>
        </w:rPr>
        <w:t xml:space="preserve">Indisponibilité de service supérieure à 5 minutes → CRITIQUE</w:t>
      </w:r>
    </w:p>
    <w:p>
      <w:pPr>
        <w:pStyle w:val="Heading3"/>
        <w:spacing w:before="200" w:after="80"/>
      </w:pPr>
      <w:r>
        <w:rPr>
          <w:rFonts w:ascii="Arial" w:cs="Arial" w:eastAsia="Arial" w:hAnsi="Arial"/>
          <w:b/>
          <w:bCs/>
          <w:color w:val="0070C0"/>
          <w:sz w:val="24"/>
          <w:szCs w:val="24"/>
        </w:rPr>
        <w:t xml:space="preserve">Domaine Business</w:t>
      </w:r>
    </w:p>
    <w:p>
      <w:pPr>
        <w:pStyle w:val="ListParagraph"/>
        <w:numPr>
          <w:ilvl w:val="0"/>
          <w:numId w:val="2"/>
        </w:numPr>
        <w:spacing w:before="40" w:after="40"/>
      </w:pPr>
      <w:r>
        <w:rPr>
          <w:rFonts w:ascii="Arial" w:cs="Arial" w:eastAsia="Arial" w:hAnsi="Arial"/>
          <w:color w:val="222222"/>
          <w:sz w:val="22"/>
          <w:szCs w:val="22"/>
        </w:rPr>
        <w:t xml:space="preserve">Chute de ventes supérieure à 20% par rapport à la semaine précédente → WARNING</w:t>
      </w:r>
    </w:p>
    <w:p>
      <w:pPr>
        <w:pStyle w:val="ListParagraph"/>
        <w:numPr>
          <w:ilvl w:val="0"/>
          <w:numId w:val="2"/>
        </w:numPr>
        <w:spacing w:before="40" w:after="40"/>
      </w:pPr>
      <w:r>
        <w:rPr>
          <w:rFonts w:ascii="Arial" w:cs="Arial" w:eastAsia="Arial" w:hAnsi="Arial"/>
          <w:color w:val="222222"/>
          <w:sz w:val="22"/>
          <w:szCs w:val="22"/>
        </w:rPr>
        <w:t xml:space="preserve">Taux de churn en hausse de 5 points sur 30 jours → WARNING</w:t>
      </w:r>
    </w:p>
    <w:p>
      <w:pPr>
        <w:pStyle w:val="ListParagraph"/>
        <w:numPr>
          <w:ilvl w:val="0"/>
          <w:numId w:val="2"/>
        </w:numPr>
        <w:spacing w:before="40" w:after="40"/>
      </w:pPr>
      <w:r>
        <w:rPr>
          <w:rFonts w:ascii="Arial" w:cs="Arial" w:eastAsia="Arial" w:hAnsi="Arial"/>
          <w:color w:val="222222"/>
          <w:sz w:val="22"/>
          <w:szCs w:val="22"/>
        </w:rPr>
        <w:t xml:space="preserve">CSAT en dessous de 70% → CRITIQUE</w:t>
      </w:r>
    </w:p>
    <w:p>
      <w:pPr>
        <w:pStyle w:val="Heading3"/>
        <w:spacing w:before="200" w:after="80"/>
      </w:pPr>
      <w:r>
        <w:rPr>
          <w:rFonts w:ascii="Arial" w:cs="Arial" w:eastAsia="Arial" w:hAnsi="Arial"/>
          <w:b/>
          <w:bCs/>
          <w:color w:val="0070C0"/>
          <w:sz w:val="24"/>
          <w:szCs w:val="24"/>
        </w:rPr>
        <w:t xml:space="preserve">Domaine Opérations</w:t>
      </w:r>
    </w:p>
    <w:p>
      <w:pPr>
        <w:pStyle w:val="ListParagraph"/>
        <w:numPr>
          <w:ilvl w:val="0"/>
          <w:numId w:val="2"/>
        </w:numPr>
        <w:spacing w:before="40" w:after="40"/>
      </w:pPr>
      <w:r>
        <w:rPr>
          <w:rFonts w:ascii="Arial" w:cs="Arial" w:eastAsia="Arial" w:hAnsi="Arial"/>
          <w:color w:val="222222"/>
          <w:sz w:val="22"/>
          <w:szCs w:val="22"/>
        </w:rPr>
        <w:t xml:space="preserve">Retard de traitement de dossiers supérieur à 48h → WARNING</w:t>
      </w:r>
    </w:p>
    <w:p>
      <w:pPr>
        <w:pStyle w:val="ListParagraph"/>
        <w:numPr>
          <w:ilvl w:val="0"/>
          <w:numId w:val="2"/>
        </w:numPr>
        <w:spacing w:before="40" w:after="40"/>
      </w:pPr>
      <w:r>
        <w:rPr>
          <w:rFonts w:ascii="Arial" w:cs="Arial" w:eastAsia="Arial" w:hAnsi="Arial"/>
          <w:color w:val="222222"/>
          <w:sz w:val="22"/>
          <w:szCs w:val="22"/>
        </w:rPr>
        <w:t xml:space="preserve">Backlog en augmentation de plus de 30% en une semaine → WARNING</w:t>
      </w:r>
    </w:p>
    <w:p>
      <w:pPr>
        <w:pStyle w:val="ListParagraph"/>
        <w:numPr>
          <w:ilvl w:val="0"/>
          <w:numId w:val="2"/>
        </w:numPr>
        <w:spacing w:before="40" w:after="40"/>
      </w:pPr>
      <w:r>
        <w:rPr>
          <w:rFonts w:ascii="Arial" w:cs="Arial" w:eastAsia="Arial" w:hAnsi="Arial"/>
          <w:color w:val="222222"/>
          <w:sz w:val="22"/>
          <w:szCs w:val="22"/>
        </w:rPr>
        <w:t xml:space="preserve">Taux d'erreurs de processus supérieur à 10% → CRITIQUE</w:t>
      </w:r>
    </w:p>
    <w:p>
      <w:pPr>
        <w:spacing w:before="100" w:after="0"/>
      </w:pPr>
      <w:r>
        <w:t xml:space="preserve"/>
      </w:r>
    </w:p>
    <w:p>
      <w:pPr>
        <w:pStyle w:val="Heading2"/>
        <w:spacing w:before="280" w:after="100"/>
      </w:pPr>
      <w:r>
        <w:rPr>
          <w:rFonts w:ascii="Arial" w:cs="Arial" w:eastAsia="Arial" w:hAnsi="Arial"/>
          <w:b/>
          <w:bCs/>
          <w:color w:val="2E75B6"/>
          <w:sz w:val="28"/>
          <w:szCs w:val="28"/>
        </w:rPr>
        <w:t xml:space="preserve">6.3  Procédure de gestion d'une 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 et responsable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Détection automatique</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Le système compare la valeur KPI au seuil configuré et déclenche l'alerte.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 ciblée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L'alerte est envoyée au responsable désigné (email, SMS, widget dashboard).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Qualification</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Le responsable évalue la gravité réelle et confirme ou annule l'alerte.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Décision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Choix de l'action correctrice adaptée au niveau et à l'impact de l'alerte.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 et traçabilité</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Mise en oeuvre de la correction et documentation dans le système de tickets.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Clôture et apprentissage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Confirmation de résolution et mise à jour des scénarios de réponse.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900" w:sz="1"/>
              <w:left w:val="single" w:color="FF9900" w:sz="12"/>
              <w:bottom w:val="single" w:color="FF9900" w:sz="1"/>
              <w:right w:val="single" w:color="FF9900" w:sz="1"/>
            </w:tcBorders>
            <w:shd w:fill="FFF8E6" w:val="clear"/>
            <w:tcMar>
              <w:top w:type="dxa" w:w="100"/>
              <w:left w:type="dxa" w:w="200"/>
              <w:bottom w:type="dxa" w:w="100"/>
              <w:right w:type="dxa" w:w="150"/>
            </w:tcMar>
          </w:tcPr>
          <w:p>
            <w:pPr>
              <w:spacing w:before="40" w:after="60"/>
            </w:pPr>
            <w:r>
              <w:rPr>
                <w:rFonts w:ascii="Arial" w:cs="Arial" w:eastAsia="Arial" w:hAnsi="Arial"/>
                <w:b/>
                <w:bCs/>
                <w:color w:val="B06000"/>
                <w:sz w:val="22"/>
                <w:szCs w:val="22"/>
              </w:rPr>
              <w:t xml:space="preserve">Erreurs fréquentes dans la gestion des alertes</w:t>
            </w:r>
          </w:p>
          <w:p>
            <w:pPr>
              <w:spacing w:before="30" w:after="30"/>
            </w:pPr>
            <w:r>
              <w:rPr>
                <w:rFonts w:ascii="Arial" w:cs="Arial" w:eastAsia="Arial" w:hAnsi="Arial"/>
                <w:color w:val="555555"/>
                <w:sz w:val="21"/>
                <w:szCs w:val="21"/>
              </w:rPr>
              <w:t xml:space="preserve">• Trop d'alertes de faible importance : les alertes critiques se noient dans le bruit.</w:t>
            </w:r>
          </w:p>
          <w:p>
            <w:pPr>
              <w:spacing w:before="30" w:after="30"/>
            </w:pPr>
            <w:r>
              <w:rPr>
                <w:rFonts w:ascii="Arial" w:cs="Arial" w:eastAsia="Arial" w:hAnsi="Arial"/>
                <w:color w:val="555555"/>
                <w:sz w:val="21"/>
                <w:szCs w:val="21"/>
              </w:rPr>
              <w:t xml:space="preserve">• Absence de seuils définis : on ne sait pas quand déclencher.</w:t>
            </w:r>
          </w:p>
          <w:p>
            <w:pPr>
              <w:spacing w:before="30" w:after="30"/>
            </w:pPr>
            <w:r>
              <w:rPr>
                <w:rFonts w:ascii="Arial" w:cs="Arial" w:eastAsia="Arial" w:hAnsi="Arial"/>
                <w:color w:val="555555"/>
                <w:sz w:val="21"/>
                <w:szCs w:val="21"/>
              </w:rPr>
              <w:t xml:space="preserve">• Alertes non suivies d'action : le système perd sa crédibilité.</w:t>
            </w:r>
          </w:p>
          <w:p>
            <w:pPr>
              <w:spacing w:before="30" w:after="30"/>
            </w:pPr>
            <w:r>
              <w:rPr>
                <w:rFonts w:ascii="Arial" w:cs="Arial" w:eastAsia="Arial" w:hAnsi="Arial"/>
                <w:color w:val="555555"/>
                <w:sz w:val="21"/>
                <w:szCs w:val="21"/>
              </w:rPr>
              <w:t xml:space="preserve">• Absence de responsable désigné : personne n'agit, tout le monde observe.</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7. Décisions — Interprétation des Alertes</w:t>
      </w:r>
    </w:p>
    <w:p>
      <w:pPr>
        <w:spacing w:before="60" w:after="60"/>
      </w:pPr>
      <w:r>
        <w:rPr>
          <w:rFonts w:ascii="Arial" w:cs="Arial" w:eastAsia="Arial" w:hAnsi="Arial"/>
          <w:color w:val="222222"/>
          <w:sz w:val="22"/>
          <w:szCs w:val="22"/>
        </w:rPr>
        <w:t xml:space="preserve">Les décisions sont le coeur du pilotage intelligent. Elles transforment les signaux des alertes en choix structurés, en s'appuyant sur les données des KPI et le contexte stratégique des OKR.</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7.1  Niveaux de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 temporel</w:t>
            </w:r>
          </w:p>
        </w:tc>
        <w:tc>
          <w:tcPr>
            <w:tcW w:type="dxa" w:w="3626"/>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 principal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Stratégique (CAP)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 terme — 6 mois à 5 ans</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CODIR, DSI, Direction générale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Tactique (OKR)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Moyen terme — 1 à 3 mois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Managers, responsables de domaines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Opérationnel (KPI)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Court terme — immédiat à J+7</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Équipes techniques et opérationnelles</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7.2  Exemple de décision structurée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30A0" w:sz="1"/>
              <w:left w:val="single" w:color="7030A0" w:sz="12"/>
              <w:bottom w:val="single" w:color="7030A0" w:sz="1"/>
              <w:right w:val="single" w:color="7030A0" w:sz="1"/>
            </w:tcBorders>
            <w:shd w:fill="EBF3FB" w:val="clear"/>
            <w:tcMar>
              <w:top w:type="dxa" w:w="100"/>
              <w:left w:type="dxa" w:w="200"/>
              <w:bottom w:type="dxa" w:w="100"/>
              <w:right w:type="dxa" w:w="150"/>
            </w:tcMar>
          </w:tcPr>
          <w:p>
            <w:pPr>
              <w:spacing w:before="40" w:after="40"/>
            </w:pPr>
            <w:r>
              <w:rPr>
                <w:rFonts w:ascii="Arial" w:cs="Arial" w:eastAsia="Arial" w:hAnsi="Arial"/>
                <w:color w:val="222222"/>
                <w:sz w:val="22"/>
                <w:szCs w:val="22"/>
              </w:rPr>
              <w:t xml:space="preserve">Contexte : hausse des incidents applicatifs détectée par le Dashboard BI.</w:t>
            </w:r>
          </w:p>
          <w:p>
            <w:pPr>
              <w:spacing w:before="40" w:after="40"/>
            </w:pPr>
            <w:r>
              <w:rPr>
                <w:rFonts w:ascii="Arial" w:cs="Arial" w:eastAsia="Arial" w:hAnsi="Arial"/>
                <w:color w:val="222222"/>
                <w:sz w:val="22"/>
                <w:szCs w:val="22"/>
              </w:rPr>
              <w:t xml:space="preserve">Alerte déclenchée : Nombre d'incidents &gt; 50 / semaine — seuil WARNING.</w:t>
            </w:r>
          </w:p>
          <w:p>
            <w:pPr>
              <w:spacing w:before="40" w:after="40"/>
            </w:pPr>
            <w:r>
              <w:rPr>
                <w:rFonts w:ascii="Arial" w:cs="Arial" w:eastAsia="Arial" w:hAnsi="Arial"/>
                <w:color w:val="222222"/>
                <w:sz w:val="22"/>
                <w:szCs w:val="22"/>
              </w:rPr>
              <w:t xml:space="preserve"/>
            </w:r>
          </w:p>
          <w:p>
            <w:pPr>
              <w:spacing w:before="40" w:after="40"/>
            </w:pPr>
            <w:r>
              <w:rPr>
                <w:rFonts w:ascii="Arial" w:cs="Arial" w:eastAsia="Arial" w:hAnsi="Arial"/>
                <w:color w:val="222222"/>
                <w:sz w:val="22"/>
                <w:szCs w:val="22"/>
              </w:rPr>
              <w:t xml:space="preserve">Décisions possibles :</w:t>
            </w:r>
          </w:p>
          <w:p>
            <w:pPr>
              <w:spacing w:before="40" w:after="40"/>
            </w:pPr>
            <w:r>
              <w:rPr>
                <w:rFonts w:ascii="Arial" w:cs="Arial" w:eastAsia="Arial" w:hAnsi="Arial"/>
                <w:color w:val="222222"/>
                <w:sz w:val="22"/>
                <w:szCs w:val="22"/>
              </w:rPr>
              <w:t xml:space="preserve">   Augmenter la capacité des serveurs  (décision infrastructure)</w:t>
            </w:r>
          </w:p>
          <w:p>
            <w:pPr>
              <w:spacing w:before="40" w:after="40"/>
            </w:pPr>
            <w:r>
              <w:rPr>
                <w:rFonts w:ascii="Arial" w:cs="Arial" w:eastAsia="Arial" w:hAnsi="Arial"/>
                <w:color w:val="222222"/>
                <w:sz w:val="22"/>
                <w:szCs w:val="22"/>
              </w:rPr>
              <w:t xml:space="preserve">   Corriger un bug critique identifié dans les logs  (décision correctrice)</w:t>
            </w:r>
          </w:p>
          <w:p>
            <w:pPr>
              <w:spacing w:before="40" w:after="40"/>
            </w:pPr>
            <w:r>
              <w:rPr>
                <w:rFonts w:ascii="Arial" w:cs="Arial" w:eastAsia="Arial" w:hAnsi="Arial"/>
                <w:color w:val="222222"/>
                <w:sz w:val="22"/>
                <w:szCs w:val="22"/>
              </w:rPr>
              <w:t xml:space="preserve">   Prioriser le refactoring du module défaillant  (décision architecturale)</w:t>
            </w:r>
          </w:p>
          <w:p>
            <w:pPr>
              <w:spacing w:before="40" w:after="40"/>
            </w:pPr>
            <w:r>
              <w:rPr>
                <w:rFonts w:ascii="Arial" w:cs="Arial" w:eastAsia="Arial" w:hAnsi="Arial"/>
                <w:color w:val="222222"/>
                <w:sz w:val="22"/>
                <w:szCs w:val="22"/>
              </w:rPr>
              <w:t xml:space="preserve"/>
            </w:r>
          </w:p>
          <w:p>
            <w:pPr>
              <w:spacing w:before="40" w:after="40"/>
            </w:pPr>
            <w:r>
              <w:rPr>
                <w:rFonts w:ascii="Arial" w:cs="Arial" w:eastAsia="Arial" w:hAnsi="Arial"/>
                <w:color w:val="222222"/>
                <w:sz w:val="22"/>
                <w:szCs w:val="22"/>
              </w:rPr>
              <w:t xml:space="preserve">Critère de choix : impact sur les OKR + coût de mise en oeuvre + délai d'exécution.</w:t>
            </w:r>
          </w:p>
        </w:tc>
      </w:tr>
    </w:tbl>
    <w:p>
      <w:pPr>
        <w:spacing w:before="100" w:after="0"/>
      </w:pPr>
      <w:r>
        <w:t xml:space="preserve"/>
      </w:r>
    </w:p>
    <w:p>
      <w:pPr>
        <w:pStyle w:val="Heading2"/>
        <w:spacing w:before="280" w:after="100"/>
      </w:pPr>
      <w:r>
        <w:rPr>
          <w:rFonts w:ascii="Arial" w:cs="Arial" w:eastAsia="Arial" w:hAnsi="Arial"/>
          <w:b/>
          <w:bCs/>
          <w:color w:val="2E75B6"/>
          <w:sz w:val="28"/>
          <w:szCs w:val="28"/>
        </w:rPr>
        <w:t xml:space="preserve">7.3  Conditions d'une bonne décision</w:t>
      </w:r>
    </w:p>
    <w:p>
      <w:pPr>
        <w:pStyle w:val="ListParagraph"/>
        <w:numPr>
          <w:ilvl w:val="0"/>
          <w:numId w:val="2"/>
        </w:numPr>
        <w:spacing w:before="40" w:after="40"/>
      </w:pPr>
      <w:r>
        <w:rPr>
          <w:rFonts w:ascii="Arial" w:cs="Arial" w:eastAsia="Arial" w:hAnsi="Arial"/>
          <w:color w:val="222222"/>
          <w:sz w:val="22"/>
          <w:szCs w:val="22"/>
        </w:rPr>
        <w:t xml:space="preserve">Données disponibles : KPI à jour, accessibles, fiables et contextualisés.</w:t>
      </w:r>
    </w:p>
    <w:p>
      <w:pPr>
        <w:pStyle w:val="ListParagraph"/>
        <w:numPr>
          <w:ilvl w:val="0"/>
          <w:numId w:val="2"/>
        </w:numPr>
        <w:spacing w:before="40" w:after="40"/>
      </w:pPr>
      <w:r>
        <w:rPr>
          <w:rFonts w:ascii="Arial" w:cs="Arial" w:eastAsia="Arial" w:hAnsi="Arial"/>
          <w:color w:val="222222"/>
          <w:sz w:val="22"/>
          <w:szCs w:val="22"/>
        </w:rPr>
        <w:t xml:space="preserve">Gouvernance claire : rôles et niveaux d'autorité décisionnels définis.</w:t>
      </w:r>
    </w:p>
    <w:p>
      <w:pPr>
        <w:pStyle w:val="ListParagraph"/>
        <w:numPr>
          <w:ilvl w:val="0"/>
          <w:numId w:val="2"/>
        </w:numPr>
        <w:spacing w:before="40" w:after="40"/>
      </w:pPr>
      <w:r>
        <w:rPr>
          <w:rFonts w:ascii="Arial" w:cs="Arial" w:eastAsia="Arial" w:hAnsi="Arial"/>
          <w:color w:val="222222"/>
          <w:sz w:val="22"/>
          <w:szCs w:val="22"/>
        </w:rPr>
        <w:t xml:space="preserve">Temporalité adaptée : rapidité proportionnelle au niveau de l'alerte (CRITIQUE = immédiat).</w:t>
      </w:r>
    </w:p>
    <w:p>
      <w:pPr>
        <w:pStyle w:val="ListParagraph"/>
        <w:numPr>
          <w:ilvl w:val="0"/>
          <w:numId w:val="2"/>
        </w:numPr>
        <w:spacing w:before="40" w:after="40"/>
      </w:pPr>
      <w:r>
        <w:rPr>
          <w:rFonts w:ascii="Arial" w:cs="Arial" w:eastAsia="Arial" w:hAnsi="Arial"/>
          <w:color w:val="222222"/>
          <w:sz w:val="22"/>
          <w:szCs w:val="22"/>
        </w:rPr>
        <w:t xml:space="preserve">Traçabilité : chaque décision est documentée avec la justification et l'action associée.</w:t>
      </w:r>
    </w:p>
    <w:p>
      <w:pPr>
        <w:pStyle w:val="Heading1"/>
        <w:pBdr>
          <w:bottom w:val="single" w:color="2E75B6" w:sz="8" w:space="6"/>
        </w:pBdr>
        <w:spacing w:before="360" w:after="140"/>
      </w:pPr>
      <w:r>
        <w:rPr>
          <w:rFonts w:ascii="Arial" w:cs="Arial" w:eastAsia="Arial" w:hAnsi="Arial"/>
          <w:b/>
          <w:bCs/>
          <w:color w:val="1F3864"/>
          <w:sz w:val="36"/>
          <w:szCs w:val="36"/>
        </w:rPr>
        <w:t xml:space="preserve">8. Actions — Exécution</w:t>
      </w:r>
    </w:p>
    <w:p>
      <w:pPr>
        <w:spacing w:before="60" w:after="60"/>
      </w:pPr>
      <w:r>
        <w:rPr>
          <w:rFonts w:ascii="Arial" w:cs="Arial" w:eastAsia="Arial" w:hAnsi="Arial"/>
          <w:color w:val="222222"/>
          <w:sz w:val="22"/>
          <w:szCs w:val="22"/>
        </w:rPr>
        <w:t xml:space="preserve">Les actions sont la transformation finale du système de pilotage. Elles matérialisent les décisions en interventions concrètes, mesurables et traçables.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8.1  Types d'actions</w:t>
      </w:r>
    </w:p>
    <w:p>
      <w:pPr>
        <w:pStyle w:val="ListParagraph"/>
        <w:numPr>
          <w:ilvl w:val="0"/>
          <w:numId w:val="2"/>
        </w:numPr>
        <w:spacing w:before="40" w:after="40"/>
      </w:pPr>
      <w:r>
        <w:rPr>
          <w:rFonts w:ascii="Arial" w:cs="Arial" w:eastAsia="Arial" w:hAnsi="Arial"/>
          <w:color w:val="222222"/>
          <w:sz w:val="22"/>
          <w:szCs w:val="22"/>
        </w:rPr>
        <w:t xml:space="preserve">Actions techniques : correction de bug, optimisation de code, mise en cache, scaling infrastructure.</w:t>
      </w:r>
    </w:p>
    <w:p>
      <w:pPr>
        <w:pStyle w:val="ListParagraph"/>
        <w:numPr>
          <w:ilvl w:val="0"/>
          <w:numId w:val="2"/>
        </w:numPr>
        <w:spacing w:before="40" w:after="40"/>
      </w:pPr>
      <w:r>
        <w:rPr>
          <w:rFonts w:ascii="Arial" w:cs="Arial" w:eastAsia="Arial" w:hAnsi="Arial"/>
          <w:color w:val="222222"/>
          <w:sz w:val="22"/>
          <w:szCs w:val="22"/>
        </w:rPr>
        <w:t xml:space="preserve">Actions organisationnelles : réallocation d'équipe, révision de processus, formation, recrutement.</w:t>
      </w:r>
    </w:p>
    <w:p>
      <w:pPr>
        <w:pStyle w:val="ListParagraph"/>
        <w:numPr>
          <w:ilvl w:val="0"/>
          <w:numId w:val="2"/>
        </w:numPr>
        <w:spacing w:before="40" w:after="40"/>
      </w:pPr>
      <w:r>
        <w:rPr>
          <w:rFonts w:ascii="Arial" w:cs="Arial" w:eastAsia="Arial" w:hAnsi="Arial"/>
          <w:color w:val="222222"/>
          <w:sz w:val="22"/>
          <w:szCs w:val="22"/>
        </w:rPr>
        <w:t xml:space="preserve">Actions business : changement de priorités, révision de l'offre, communication client, repriorisation OKR.</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8.2  Critères d'une bonne action</w:t>
      </w:r>
    </w:p>
    <w:p>
      <w:pPr>
        <w:pStyle w:val="ListParagraph"/>
        <w:numPr>
          <w:ilvl w:val="0"/>
          <w:numId w:val="2"/>
        </w:numPr>
        <w:spacing w:before="40" w:after="40"/>
      </w:pPr>
      <w:r>
        <w:rPr>
          <w:rFonts w:ascii="Arial" w:cs="Arial" w:eastAsia="Arial" w:hAnsi="Arial"/>
          <w:color w:val="222222"/>
          <w:sz w:val="22"/>
          <w:szCs w:val="22"/>
        </w:rPr>
        <w:t xml:space="preserve">Assignée à un responsable unique et nommé — pas de responsabilité collective floue.</w:t>
      </w:r>
    </w:p>
    <w:p>
      <w:pPr>
        <w:pStyle w:val="ListParagraph"/>
        <w:numPr>
          <w:ilvl w:val="0"/>
          <w:numId w:val="2"/>
        </w:numPr>
        <w:spacing w:before="40" w:after="40"/>
      </w:pPr>
      <w:r>
        <w:rPr>
          <w:rFonts w:ascii="Arial" w:cs="Arial" w:eastAsia="Arial" w:hAnsi="Arial"/>
          <w:color w:val="222222"/>
          <w:sz w:val="22"/>
          <w:szCs w:val="22"/>
        </w:rPr>
        <w:t xml:space="preserve">Associée à une échéance claire et réaliste.</w:t>
      </w:r>
    </w:p>
    <w:p>
      <w:pPr>
        <w:pStyle w:val="ListParagraph"/>
        <w:numPr>
          <w:ilvl w:val="0"/>
          <w:numId w:val="2"/>
        </w:numPr>
        <w:spacing w:before="40" w:after="40"/>
      </w:pPr>
      <w:r>
        <w:rPr>
          <w:rFonts w:ascii="Arial" w:cs="Arial" w:eastAsia="Arial" w:hAnsi="Arial"/>
          <w:color w:val="222222"/>
          <w:sz w:val="22"/>
          <w:szCs w:val="22"/>
        </w:rPr>
        <w:t xml:space="preserve">Liée à la décision qui l'a générée (traçabilité complète).</w:t>
      </w:r>
    </w:p>
    <w:p>
      <w:pPr>
        <w:pStyle w:val="ListParagraph"/>
        <w:numPr>
          <w:ilvl w:val="0"/>
          <w:numId w:val="2"/>
        </w:numPr>
        <w:spacing w:before="40" w:after="40"/>
      </w:pPr>
      <w:r>
        <w:rPr>
          <w:rFonts w:ascii="Arial" w:cs="Arial" w:eastAsia="Arial" w:hAnsi="Arial"/>
          <w:color w:val="222222"/>
          <w:sz w:val="22"/>
          <w:szCs w:val="22"/>
        </w:rPr>
        <w:t xml:space="preserve">Mesurable : génère un KPI de suivi de la résolution ou de l'avancement.</w:t>
      </w:r>
    </w:p>
    <w:p>
      <w:pPr>
        <w:pStyle w:val="ListParagraph"/>
        <w:numPr>
          <w:ilvl w:val="0"/>
          <w:numId w:val="2"/>
        </w:numPr>
        <w:spacing w:before="40" w:after="40"/>
      </w:pPr>
      <w:r>
        <w:rPr>
          <w:rFonts w:ascii="Arial" w:cs="Arial" w:eastAsia="Arial" w:hAnsi="Arial"/>
          <w:color w:val="222222"/>
          <w:sz w:val="22"/>
          <w:szCs w:val="22"/>
        </w:rPr>
        <w:t xml:space="preserve">Documentée dans le système de ticketing ou de gouvernance de l'organisation.</w:t>
      </w:r>
    </w:p>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9. Chaîne Complète de Pilotage</w:t>
      </w:r>
    </w:p>
    <w:p>
      <w:pPr>
        <w:spacing w:before="60" w:after="60"/>
      </w:pPr>
      <w:r>
        <w:rPr>
          <w:rFonts w:ascii="Arial" w:cs="Arial" w:eastAsia="Arial" w:hAnsi="Arial"/>
          <w:color w:val="222222"/>
          <w:sz w:val="22"/>
          <w:szCs w:val="22"/>
        </w:rPr>
        <w:t xml:space="preserve">L'ensemble du système forme une boucle vertueuse d'amélioration continue. Chaque niveau dépend du précédent et alimente le suivant, jusqu'au retour sur la vision stratégique.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1. CAP</w:t>
            </w:r>
          </w:p>
        </w:tc>
        <w:tc>
          <w:tcPr>
            <w:tcW w:type="dxa" w:w="69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Vision stratégique — Course, Alignment, Purpose</w:t>
            </w:r>
          </w:p>
        </w:tc>
      </w:tr>
      <w:tr>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2. OKR</w:t>
            </w:r>
          </w:p>
        </w:tc>
        <w:tc>
          <w:tcPr>
            <w:tcW w:type="dxa" w:w="6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color w:val="222222"/>
                <w:sz w:val="22"/>
                <w:szCs w:val="22"/>
              </w:rPr>
              <w:t xml:space="preserve">Objectifs et Résultats Clés — traduction opérationnelle du CAP</w:t>
            </w:r>
          </w:p>
        </w:tc>
      </w:tr>
      <w:tr>
        <w:tc>
          <w:tcPr>
            <w:tcW w:type="dxa" w:w="2100"/>
            <w:tcBorders>
              <w:top w:val="single" w:color="CCCCCC" w:sz="1"/>
              <w:left w:val="single" w:color="CCCCCC" w:sz="1"/>
              <w:bottom w:val="single" w:color="CCCCCC" w:sz="1"/>
              <w:right w:val="single" w:color="CCCCCC" w:sz="1"/>
            </w:tcBorders>
            <w:shd w:fill="0070C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3. KPI</w:t>
            </w:r>
          </w:p>
        </w:tc>
        <w:tc>
          <w:tcPr>
            <w:tcW w:type="dxa" w:w="69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Indicateurs clés de performance — mesure continue des résultats</w:t>
            </w:r>
          </w:p>
        </w:tc>
      </w:tr>
      <w:tr>
        <w:tc>
          <w:tcPr>
            <w:tcW w:type="dxa" w:w="2100"/>
            <w:tcBorders>
              <w:top w:val="single" w:color="CCCCCC" w:sz="1"/>
              <w:left w:val="single" w:color="CCCCCC" w:sz="1"/>
              <w:bottom w:val="single" w:color="CCCCCC" w:sz="1"/>
              <w:right w:val="single" w:color="CCCCCC" w:sz="1"/>
            </w:tcBorders>
            <w:shd w:fill="00B0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4. Dashboard BI</w:t>
            </w:r>
          </w:p>
        </w:tc>
        <w:tc>
          <w:tcPr>
            <w:tcW w:type="dxa" w:w="6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color w:val="222222"/>
                <w:sz w:val="22"/>
                <w:szCs w:val="22"/>
              </w:rPr>
              <w:t xml:space="preserve">Tableau de bord décisionnel — visualisation centralisée en temps réel</w:t>
            </w:r>
          </w:p>
        </w:tc>
      </w:tr>
      <w:tr>
        <w:tc>
          <w:tcPr>
            <w:tcW w:type="dxa" w:w="21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5. Alertes</w:t>
            </w:r>
          </w:p>
        </w:tc>
        <w:tc>
          <w:tcPr>
            <w:tcW w:type="dxa" w:w="69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Signaux automatiques — détection des écarts et seuils critiques</w:t>
            </w:r>
          </w:p>
        </w:tc>
      </w:tr>
      <w:tr>
        <w:tc>
          <w:tcPr>
            <w:tcW w:type="dxa" w:w="210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6. Décisions</w:t>
            </w:r>
          </w:p>
        </w:tc>
        <w:tc>
          <w:tcPr>
            <w:tcW w:type="dxa" w:w="6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color w:val="222222"/>
                <w:sz w:val="22"/>
                <w:szCs w:val="22"/>
              </w:rPr>
              <w:t xml:space="preserve">Interprétation des signaux — choix stratégiques ou opérationnels</w:t>
            </w:r>
          </w:p>
        </w:tc>
      </w:tr>
      <w:tr>
        <w:tc>
          <w:tcPr>
            <w:tcW w:type="dxa" w:w="21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7. Actions</w:t>
            </w:r>
          </w:p>
        </w:tc>
        <w:tc>
          <w:tcPr>
            <w:tcW w:type="dxa" w:w="69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Exécution concrète — mise en oeuvre des décisions et traçabilité</w:t>
            </w:r>
          </w:p>
        </w:tc>
      </w:tr>
    </w:tbl>
    <w:p>
      <w:pPr>
        <w:spacing w:before="80" w:after="0"/>
      </w:pPr>
      <w:r>
        <w:t xml:space="preserve"/>
      </w:r>
    </w:p>
    <w:p>
      <w:pPr>
        <w:jc w:val="center"/>
      </w:pPr>
      <w:r>
        <w:rPr>
          <w:rFonts w:ascii="Arial" w:cs="Arial" w:eastAsia="Arial" w:hAnsi="Arial"/>
          <w:i/>
          <w:iCs/>
          <w:color w:val="666666"/>
          <w:sz w:val="20"/>
          <w:szCs w:val="20"/>
        </w:rPr>
        <w:t xml:space="preserve">Chaque action génère de nouvelles données KPI — retour au niveau mesure — amélioration continue.</w:t>
      </w:r>
    </w:p>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10. Exemple Complet — Cas DSI Secteur Énergie</w:t>
      </w:r>
    </w:p>
    <w:p>
      <w:pPr>
        <w:spacing w:before="60" w:after="60"/>
      </w:pPr>
      <w:r>
        <w:rPr>
          <w:rFonts w:ascii="Arial" w:cs="Arial" w:eastAsia="Arial" w:hAnsi="Arial"/>
          <w:color w:val="222222"/>
          <w:sz w:val="22"/>
          <w:szCs w:val="22"/>
        </w:rPr>
        <w:t xml:space="preserve">Illustration concrète de la chaîne de pilotage appliquée à une DSI dans le secteur de l'énergie (producteur ou distributeur). Chaque niveau est instancié avec des valeurs réelles et actionnables.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CAP</w:t>
            </w:r>
          </w:p>
        </w:tc>
        <w:tc>
          <w:tcPr>
            <w:tcW w:type="dxa" w:w="72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Améliorer la qualité et la fiabilité du système d'information</w:t>
            </w:r>
          </w:p>
        </w:tc>
      </w:tr>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OKR</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color w:val="222222"/>
                <w:sz w:val="22"/>
                <w:szCs w:val="22"/>
              </w:rPr>
              <w:t xml:space="preserve">Réduire les interruptions de service de 60% d'ici fin d'année</w:t>
            </w:r>
          </w:p>
        </w:tc>
      </w:tr>
      <w:tr>
        <w:tc>
          <w:tcPr>
            <w:tcW w:type="dxa" w:w="1800"/>
            <w:tcBorders>
              <w:top w:val="single" w:color="CCCCCC" w:sz="1"/>
              <w:left w:val="single" w:color="CCCCCC" w:sz="1"/>
              <w:bottom w:val="single" w:color="CCCCCC" w:sz="1"/>
              <w:right w:val="single" w:color="CCCCCC" w:sz="1"/>
            </w:tcBorders>
            <w:shd w:fill="0070C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KPI</w:t>
            </w:r>
          </w:p>
        </w:tc>
        <w:tc>
          <w:tcPr>
            <w:tcW w:type="dxa" w:w="72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Disponibilité (%), Nombre d'incidents/mois, MTTR (min)</w:t>
            </w:r>
          </w:p>
        </w:tc>
      </w:tr>
      <w:tr>
        <w:tc>
          <w:tcPr>
            <w:tcW w:type="dxa" w:w="1800"/>
            <w:tcBorders>
              <w:top w:val="single" w:color="CCCCCC" w:sz="1"/>
              <w:left w:val="single" w:color="CCCCCC" w:sz="1"/>
              <w:bottom w:val="single" w:color="CCCCCC" w:sz="1"/>
              <w:right w:val="single" w:color="CCCCCC" w:sz="1"/>
            </w:tcBorders>
            <w:shd w:fill="00B05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Dashboard BI</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color w:val="222222"/>
                <w:sz w:val="22"/>
                <w:szCs w:val="22"/>
              </w:rPr>
              <w:t xml:space="preserve">Monitoring temps réel, tendances incidents, heatmap par région/site</w:t>
            </w:r>
          </w:p>
        </w:tc>
      </w:tr>
      <w:tr>
        <w:tc>
          <w:tcPr>
            <w:tcW w:type="dxa" w:w="18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Alertes</w:t>
            </w:r>
          </w:p>
        </w:tc>
        <w:tc>
          <w:tcPr>
            <w:tcW w:type="dxa" w:w="72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Indisponibilité &gt; 5 min CRITIQUE | Latence &gt; 300 ms WARNING</w:t>
            </w:r>
          </w:p>
        </w:tc>
      </w:tr>
      <w:tr>
        <w:tc>
          <w:tcPr>
            <w:tcW w:type="dxa" w:w="180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Décisions</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color w:val="222222"/>
                <w:sz w:val="22"/>
                <w:szCs w:val="22"/>
              </w:rPr>
              <w:t xml:space="preserve">Scaling infrastructure, priorisation du bug critique N°1</w:t>
            </w:r>
          </w:p>
        </w:tc>
      </w:tr>
      <w:tr>
        <w:tc>
          <w:tcPr>
            <w:tcW w:type="dxa" w:w="18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Actions</w:t>
            </w:r>
          </w:p>
        </w:tc>
        <w:tc>
          <w:tcPr>
            <w:tcW w:type="dxa" w:w="722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00"/>
            </w:tcMar>
          </w:tcPr>
          <w:p>
            <w:r>
              <w:rPr>
                <w:rFonts w:ascii="Arial" w:cs="Arial" w:eastAsia="Arial" w:hAnsi="Arial"/>
                <w:color w:val="222222"/>
                <w:sz w:val="22"/>
                <w:szCs w:val="22"/>
              </w:rPr>
              <w:t xml:space="preserve">Optimisation architecture réseau, correction code, amélioration monitoring</w:t>
            </w:r>
          </w:p>
        </w:tc>
      </w:tr>
    </w:tbl>
    <w:p>
      <w:pPr>
        <w:spacing w:before="120" w:after="0"/>
      </w:pPr>
      <w:r>
        <w:t xml:space="preserve"/>
      </w:r>
    </w:p>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11. La Règle d'Or du Pilotage</w:t>
      </w:r>
    </w:p>
    <w:p>
      <w:pPr>
        <w:spacing w:before="60" w:after="60"/>
      </w:pPr>
      <w:r>
        <w:rPr>
          <w:rFonts w:ascii="Arial" w:cs="Arial" w:eastAsia="Arial" w:hAnsi="Arial"/>
          <w:color w:val="222222"/>
          <w:sz w:val="22"/>
          <w:szCs w:val="22"/>
        </w:rPr>
        <w:t xml:space="preserve">Chaque maillon de la chaîne est indispensable. L'absence de l'un d'eux fragilise l'ensemble du système de pilotage :</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1F3864"/>
                <w:sz w:val="22"/>
                <w:szCs w:val="22"/>
              </w:rPr>
              <w:t xml:space="preserve">Sans CAP →   </w:t>
            </w:r>
            <w:r>
              <w:rPr>
                <w:rFonts w:ascii="Arial" w:cs="Arial" w:eastAsia="Arial" w:hAnsi="Arial"/>
                <w:color w:val="222222"/>
                <w:sz w:val="22"/>
                <w:szCs w:val="22"/>
              </w:rPr>
              <w:t xml:space="preserve">On mesure sans direction. Les efforts ne convergent pas vers un but commun.</w:t>
            </w:r>
          </w:p>
        </w:tc>
      </w:tr>
      <w:tr>
        <w:tc>
          <w:tcPr>
            <w:tcW w:type="dxa" w:w="9026"/>
            <w:tcBorders>
              <w:top w:val="none" w:color="FFFFFF" w:sz="0"/>
              <w:left w:val="single" w:color="2E75B6"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2E75B6"/>
                <w:sz w:val="22"/>
                <w:szCs w:val="22"/>
              </w:rPr>
              <w:t xml:space="preserve">Sans OKR →   </w:t>
            </w:r>
            <w:r>
              <w:rPr>
                <w:rFonts w:ascii="Arial" w:cs="Arial" w:eastAsia="Arial" w:hAnsi="Arial"/>
                <w:color w:val="222222"/>
                <w:sz w:val="22"/>
                <w:szCs w:val="22"/>
              </w:rPr>
              <w:t xml:space="preserve">On ne sait pas traduire la stratégie. Les équipes avancent sans objectifs clairs.</w:t>
            </w:r>
          </w:p>
        </w:tc>
      </w:tr>
      <w:tr>
        <w:tc>
          <w:tcPr>
            <w:tcW w:type="dxa" w:w="9026"/>
            <w:tcBorders>
              <w:top w:val="none" w:color="FFFFFF" w:sz="0"/>
              <w:left w:val="single" w:color="0070C0"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0070C0"/>
                <w:sz w:val="22"/>
                <w:szCs w:val="22"/>
              </w:rPr>
              <w:t xml:space="preserve">Sans KPI →   </w:t>
            </w:r>
            <w:r>
              <w:rPr>
                <w:rFonts w:ascii="Arial" w:cs="Arial" w:eastAsia="Arial" w:hAnsi="Arial"/>
                <w:color w:val="222222"/>
                <w:sz w:val="22"/>
                <w:szCs w:val="22"/>
              </w:rPr>
              <w:t xml:space="preserve">On ne sait pas mesurer. L'amélioration devient impossible à objectiver.</w:t>
            </w:r>
          </w:p>
        </w:tc>
      </w:tr>
      <w:tr>
        <w:tc>
          <w:tcPr>
            <w:tcW w:type="dxa" w:w="9026"/>
            <w:tcBorders>
              <w:top w:val="none" w:color="FFFFFF" w:sz="0"/>
              <w:left w:val="single" w:color="00B050"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00B050"/>
                <w:sz w:val="22"/>
                <w:szCs w:val="22"/>
              </w:rPr>
              <w:t xml:space="preserve">Sans Dashboard →   </w:t>
            </w:r>
            <w:r>
              <w:rPr>
                <w:rFonts w:ascii="Arial" w:cs="Arial" w:eastAsia="Arial" w:hAnsi="Arial"/>
                <w:color w:val="222222"/>
                <w:sz w:val="22"/>
                <w:szCs w:val="22"/>
              </w:rPr>
              <w:t xml:space="preserve">On ne voit rien. Les données existent mais restent inaccessibles aux décideurs.</w:t>
            </w:r>
          </w:p>
        </w:tc>
      </w:tr>
      <w:tr>
        <w:tc>
          <w:tcPr>
            <w:tcW w:type="dxa" w:w="9026"/>
            <w:tcBorders>
              <w:top w:val="none" w:color="FFFFFF" w:sz="0"/>
              <w:left w:val="single" w:color="C00000"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C00000"/>
                <w:sz w:val="22"/>
                <w:szCs w:val="22"/>
              </w:rPr>
              <w:t xml:space="preserve">Sans Alertes →   </w:t>
            </w:r>
            <w:r>
              <w:rPr>
                <w:rFonts w:ascii="Arial" w:cs="Arial" w:eastAsia="Arial" w:hAnsi="Arial"/>
                <w:color w:val="222222"/>
                <w:sz w:val="22"/>
                <w:szCs w:val="22"/>
              </w:rPr>
              <w:t xml:space="preserve">On réagit trop tard. Les problèmes deviennent des crises faute de détection rapide.</w:t>
            </w:r>
          </w:p>
        </w:tc>
      </w:tr>
      <w:tr>
        <w:tc>
          <w:tcPr>
            <w:tcW w:type="dxa" w:w="9026"/>
            <w:tcBorders>
              <w:top w:val="none" w:color="FFFFFF" w:sz="0"/>
              <w:left w:val="single" w:color="7030A0"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7030A0"/>
                <w:sz w:val="22"/>
                <w:szCs w:val="22"/>
              </w:rPr>
              <w:t xml:space="preserve">Sans Décisions →   </w:t>
            </w:r>
            <w:r>
              <w:rPr>
                <w:rFonts w:ascii="Arial" w:cs="Arial" w:eastAsia="Arial" w:hAnsi="Arial"/>
                <w:color w:val="222222"/>
                <w:sz w:val="22"/>
                <w:szCs w:val="22"/>
              </w:rPr>
              <w:t xml:space="preserve">Les alertes restent lettre morte. La paralysie organisationnelle s'installe.</w:t>
            </w:r>
          </w:p>
        </w:tc>
      </w:tr>
      <w:tr>
        <w:tc>
          <w:tcPr>
            <w:tcW w:type="dxa" w:w="9026"/>
            <w:tcBorders>
              <w:top w:val="none" w:color="FFFFFF" w:sz="0"/>
              <w:left w:val="single" w:color="C55A11" w:sz="14"/>
              <w:bottom w:val="none" w:color="FFFFFF" w:sz="0"/>
              <w:right w:val="none" w:color="FFFFFF" w:sz="0"/>
            </w:tcBorders>
            <w:shd w:fill="EBF3FB" w:val="clear"/>
            <w:tcMar>
              <w:top w:type="dxa" w:w="90"/>
              <w:left w:type="dxa" w:w="200"/>
              <w:bottom w:type="dxa" w:w="90"/>
              <w:right w:type="dxa" w:w="150"/>
            </w:tcMar>
          </w:tcPr>
          <w:p>
            <w:r>
              <w:rPr>
                <w:rFonts w:ascii="Arial" w:cs="Arial" w:eastAsia="Arial" w:hAnsi="Arial"/>
                <w:b/>
                <w:bCs/>
                <w:color w:val="C55A11"/>
                <w:sz w:val="22"/>
                <w:szCs w:val="22"/>
              </w:rPr>
              <w:t xml:space="preserve">Sans Actions →   </w:t>
            </w:r>
            <w:r>
              <w:rPr>
                <w:rFonts w:ascii="Arial" w:cs="Arial" w:eastAsia="Arial" w:hAnsi="Arial"/>
                <w:color w:val="222222"/>
                <w:sz w:val="22"/>
                <w:szCs w:val="22"/>
              </w:rPr>
              <w:t xml:space="preserve">Rien ne change. Tout le système de pilotage est sans effet réel sur le terrain.</w:t>
            </w:r>
          </w:p>
        </w:tc>
      </w:tr>
    </w:tbl>
    <w:p>
      <w:pPr>
        <w:spacing w:before="0" w:after="0"/>
      </w:pPr>
      <w:r>
        <w:br w:type="page"/>
      </w:r>
    </w:p>
    <w:p>
      <w:pPr>
        <w:pStyle w:val="Heading1"/>
        <w:pBdr>
          <w:bottom w:val="single" w:color="2E75B6" w:sz="8" w:space="6"/>
        </w:pBdr>
        <w:spacing w:before="360" w:after="140"/>
      </w:pPr>
      <w:r>
        <w:rPr>
          <w:rFonts w:ascii="Arial" w:cs="Arial" w:eastAsia="Arial" w:hAnsi="Arial"/>
          <w:b/>
          <w:bCs/>
          <w:color w:val="1F3864"/>
          <w:sz w:val="36"/>
          <w:szCs w:val="36"/>
        </w:rPr>
        <w:t xml:space="preserve">Conclusion</w:t>
      </w:r>
    </w:p>
    <w:p>
      <w:pPr>
        <w:spacing w:before="60" w:after="60"/>
      </w:pPr>
      <w:r>
        <w:rPr>
          <w:rFonts w:ascii="Arial" w:cs="Arial" w:eastAsia="Arial" w:hAnsi="Arial"/>
          <w:color w:val="222222"/>
          <w:sz w:val="22"/>
          <w:szCs w:val="22"/>
        </w:rPr>
        <w:t xml:space="preserve">Le système intégré de pilotage de la performance — CAP → OKR → KPI → Dashboard BI → Alertes → Décisions → Actions — est la réponse structurée aux défis de gouvernance des organisations modernes.</w:t>
      </w:r>
    </w:p>
    <w:p>
      <w:pPr>
        <w:spacing w:before="80" w:after="0"/>
      </w:pPr>
      <w:r>
        <w:t xml:space="preserve"/>
      </w:r>
    </w:p>
    <w:p>
      <w:pPr>
        <w:spacing w:before="60" w:after="60"/>
      </w:pPr>
      <w:r>
        <w:rPr>
          <w:rFonts w:ascii="Arial" w:cs="Arial" w:eastAsia="Arial" w:hAnsi="Arial"/>
          <w:color w:val="222222"/>
          <w:sz w:val="22"/>
          <w:szCs w:val="22"/>
        </w:rPr>
        <w:t xml:space="preserve">Lorsqu'il est correctement mis en place, ce système permet de transformer une organisation en :</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Organisation pilotée par la vision : chaque action est alignée avec la stratégie long terme.</w:t>
      </w:r>
    </w:p>
    <w:p>
      <w:pPr>
        <w:pStyle w:val="ListParagraph"/>
        <w:numPr>
          <w:ilvl w:val="0"/>
          <w:numId w:val="2"/>
        </w:numPr>
        <w:spacing w:before="40" w:after="40"/>
      </w:pPr>
      <w:r>
        <w:rPr>
          <w:rFonts w:ascii="Arial" w:cs="Arial" w:eastAsia="Arial" w:hAnsi="Arial"/>
          <w:color w:val="222222"/>
          <w:sz w:val="22"/>
          <w:szCs w:val="22"/>
        </w:rPr>
        <w:t xml:space="preserve">Organisation guidée par les données : les décisions reposent sur des faits mesurés, non sur l'intuition.</w:t>
      </w:r>
    </w:p>
    <w:p>
      <w:pPr>
        <w:pStyle w:val="ListParagraph"/>
        <w:numPr>
          <w:ilvl w:val="0"/>
          <w:numId w:val="2"/>
        </w:numPr>
        <w:spacing w:before="40" w:after="40"/>
      </w:pPr>
      <w:r>
        <w:rPr>
          <w:rFonts w:ascii="Arial" w:cs="Arial" w:eastAsia="Arial" w:hAnsi="Arial"/>
          <w:color w:val="222222"/>
          <w:sz w:val="22"/>
          <w:szCs w:val="22"/>
        </w:rPr>
        <w:t xml:space="preserve">Organisation réactive aux problèmes : les alertes permettent d'agir avant que les incidents ne deviennent des crises.</w:t>
      </w:r>
    </w:p>
    <w:p>
      <w:pPr>
        <w:pStyle w:val="ListParagraph"/>
        <w:numPr>
          <w:ilvl w:val="0"/>
          <w:numId w:val="2"/>
        </w:numPr>
        <w:spacing w:before="40" w:after="40"/>
      </w:pPr>
      <w:r>
        <w:rPr>
          <w:rFonts w:ascii="Arial" w:cs="Arial" w:eastAsia="Arial" w:hAnsi="Arial"/>
          <w:color w:val="222222"/>
          <w:sz w:val="22"/>
          <w:szCs w:val="22"/>
        </w:rPr>
        <w:t xml:space="preserve">Organisation orientée vers l'amélioration continue : le système apprend et s'améliore à chaque cycle.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none" w:color="FFFFFF" w:sz="0"/>
              <w:bottom w:val="single" w:color="2E75B6" w:sz="8"/>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CAP  →  OKR  →  KPI  →  Dashboard BI  →  Alertes  →  Décisions  →  Actions</w:t>
            </w:r>
          </w:p>
          <w:p>
            <w:pPr>
              <w:spacing w:before="60"/>
              <w:jc w:val="center"/>
            </w:pPr>
            <w:r>
              <w:rPr>
                <w:rFonts w:ascii="Arial" w:cs="Arial" w:eastAsia="Arial" w:hAnsi="Arial"/>
                <w:i/>
                <w:iCs/>
                <w:color w:val="AACCEE"/>
                <w:sz w:val="22"/>
                <w:szCs w:val="22"/>
              </w:rPr>
              <w:t xml:space="preserve">De la vision stratégique à l'action terrain — un système vivant, orienté performance.</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8500"/>
      </w:tabs>
      <w:spacing w:before="80"/>
    </w:pPr>
    <w:r>
      <w:rPr>
        <w:rFonts w:ascii="Arial" w:cs="Arial" w:eastAsia="Arial" w:hAnsi="Arial"/>
        <w:color w:val="666666"/>
        <w:sz w:val="16"/>
        <w:szCs w:val="16"/>
      </w:rPr>
      <w:t xml:space="preserve">Document confidentiel — Usage interne</w:t>
    </w:r>
    <w:r>
      <w:rPr>
        <w:rFonts w:ascii="Arial" w:cs="Arial" w:eastAsia="Arial" w:hAnsi="Arial"/>
        <w:sz w:val="16"/>
        <w:szCs w:val="16"/>
      </w:rPr>
      <w:t xml:space="preserve">	</w:t>
    </w:r>
    <w:r>
      <w:rPr>
        <w:rFonts w:ascii="Arial" w:cs="Arial" w:eastAsia="Arial" w:hAnsi="Arial"/>
        <w:color w:val="666666"/>
        <w:sz w:val="16"/>
        <w:szCs w:val="16"/>
      </w:rPr>
      <w:t xml:space="preserve">Système intégré de pilotage de la performance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tabs>
        <w:tab w:val="right" w:pos="8500"/>
      </w:tabs>
      <w:spacing w:before="80" w:after="80"/>
      <w:ind w:left="200" w:right="200"/>
    </w:pPr>
    <w:r>
      <w:rPr>
        <w:rFonts w:ascii="Arial" w:cs="Arial" w:eastAsia="Arial" w:hAnsi="Arial"/>
        <w:b/>
        <w:bCs/>
        <w:color w:val="FFFFFF"/>
        <w:sz w:val="18"/>
        <w:szCs w:val="18"/>
      </w:rPr>
      <w:t xml:space="preserve">SYSTÈME INTÉGRÉ DE PILOTAGE DE LA PERFORMANCE</w:t>
    </w:r>
    <w:r>
      <w:rPr>
        <w:rFonts w:ascii="Arial" w:cs="Arial" w:eastAsia="Arial" w:hAnsi="Arial"/>
        <w:sz w:val="18"/>
        <w:szCs w:val="18"/>
      </w:rPr>
      <w:t xml:space="preserve">	</w:t>
    </w:r>
    <w:r>
      <w:rPr>
        <w:rFonts w:ascii="Arial" w:cs="Arial" w:eastAsia="Arial" w:hAnsi="Arial"/>
        <w:color w:val="AACCEE"/>
        <w:sz w:val="16"/>
        <w:szCs w:val="16"/>
      </w:rPr>
      <w:t xml:space="preserve">CAP → OKR → KPI → BI → Alertes → Décisions → 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2026-03-25T14:21:23.562Z</dcterms:created>
  <dcterms:modified xsi:type="dcterms:W3CDTF">2026-03-25T14:21:23.563Z</dcterms:modified>
</cp:coreProperties>
</file>

<file path=docProps/custom.xml><?xml version="1.0" encoding="utf-8"?>
<Properties xmlns="http://schemas.openxmlformats.org/officeDocument/2006/custom-properties" xmlns:vt="http://schemas.openxmlformats.org/officeDocument/2006/docPropsVTypes"/>
</file>