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A1BEC" w14:textId="77777777" w:rsidR="00A2776E" w:rsidRPr="009421C5" w:rsidRDefault="00000000">
      <w:pPr>
        <w:spacing w:before="1440" w:after="240"/>
        <w:jc w:val="center"/>
        <w:rPr>
          <w:rFonts w:ascii="TH Sarabun New" w:hAnsi="TH Sarabun New" w:cs="TH Sarabun New"/>
          <w:color w:val="000000" w:themeColor="text1"/>
          <w:sz w:val="28"/>
          <w:szCs w:val="28"/>
        </w:rPr>
      </w:pPr>
      <w:proofErr w:type="spellStart"/>
      <w:r w:rsidRPr="009421C5">
        <w:rPr>
          <w:rFonts w:ascii="TH Sarabun New" w:eastAsia="Arial" w:hAnsi="TH Sarabun New" w:cs="TH Sarabun New"/>
          <w:b/>
          <w:bCs/>
          <w:color w:val="000000" w:themeColor="text1"/>
          <w:sz w:val="144"/>
          <w:szCs w:val="144"/>
        </w:rPr>
        <w:t>ภาษาตะวัน</w:t>
      </w:r>
      <w:proofErr w:type="spellEnd"/>
    </w:p>
    <w:p w14:paraId="3DCE15C9" w14:textId="02A26048" w:rsidR="00A2776E" w:rsidRPr="00CE666E" w:rsidRDefault="00000000" w:rsidP="00CE666E">
      <w:pPr>
        <w:spacing w:after="240"/>
        <w:jc w:val="center"/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</w:pPr>
      <w:proofErr w:type="spellStart"/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  <w:t>Phasa</w:t>
      </w:r>
      <w:proofErr w:type="spellEnd"/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  <w:t>Tawan</w:t>
      </w:r>
      <w:proofErr w:type="spellEnd"/>
      <w:r w:rsidR="00CE666E" w:rsidRPr="00CE666E"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  <w:t>:</w:t>
      </w:r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48"/>
          <w:szCs w:val="48"/>
        </w:rPr>
        <w:t xml:space="preserve"> Signal Language Standard</w:t>
      </w:r>
    </w:p>
    <w:p w14:paraId="26268CD3" w14:textId="77777777" w:rsidR="00A2776E" w:rsidRPr="00CE666E" w:rsidRDefault="00000000">
      <w:pPr>
        <w:spacing w:after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มาตรฐานภาษาสัญญาณชีวมาตรและระบบตีความสภาวะทางจิตวิทยา</w:t>
      </w:r>
      <w:proofErr w:type="spellEnd"/>
    </w:p>
    <w:p w14:paraId="2FF53519" w14:textId="7F51D4EF" w:rsidR="00A2776E" w:rsidRPr="00CE666E" w:rsidRDefault="00000000">
      <w:pPr>
        <w:spacing w:after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Arial" w:hAnsi="Arial" w:cs="Arial"/>
          <w:color w:val="000000" w:themeColor="text1"/>
          <w:sz w:val="36"/>
          <w:szCs w:val="36"/>
        </w:rPr>
        <w:t>───────────────────────────────────</w:t>
      </w:r>
    </w:p>
    <w:p w14:paraId="6D02CDA1" w14:textId="4527CFF5" w:rsidR="00A2776E" w:rsidRPr="00E42EB6" w:rsidRDefault="00E42EB6" w:rsidP="00E42EB6">
      <w:pPr>
        <w:spacing w:after="200"/>
        <w:jc w:val="center"/>
        <w:rPr>
          <w:rFonts w:ascii="TH Sarabun New" w:eastAsia="Arial" w:hAnsi="TH Sarabun New" w:cs="TH Sarabun New"/>
          <w:color w:val="000000" w:themeColor="text1"/>
          <w:sz w:val="32"/>
          <w:szCs w:val="32"/>
        </w:rPr>
      </w:pPr>
      <w:r w:rsidRPr="00E42EB6">
        <w:rPr>
          <w:rFonts w:ascii="TH Sarabun New" w:eastAsia="Arial" w:hAnsi="TH Sarabun New" w:cs="TH Sarabun New"/>
          <w:color w:val="000000" w:themeColor="text1"/>
          <w:sz w:val="32"/>
          <w:szCs w:val="32"/>
          <w:cs/>
        </w:rPr>
        <w:t>แบบแจ้งข้อมูลเพื่อการจดทะเบียน</w:t>
      </w:r>
      <w:proofErr w:type="spellStart"/>
      <w:r w:rsidRPr="00E42EB6">
        <w:rPr>
          <w:rFonts w:ascii="TH Sarabun New" w:eastAsia="Arial" w:hAnsi="TH Sarabun New" w:cs="TH Sarabun New"/>
          <w:color w:val="000000" w:themeColor="text1"/>
          <w:sz w:val="32"/>
          <w:szCs w:val="32"/>
          <w:cs/>
        </w:rPr>
        <w:t>ลิขสิทธ</w:t>
      </w:r>
      <w:r w:rsidRPr="00E42EB6">
        <w:rPr>
          <w:rFonts w:ascii="TH Sarabun New" w:eastAsia="Arial" w:hAnsi="TH Sarabun New" w:cs="TH Sarabun New" w:hint="cs"/>
          <w:color w:val="000000" w:themeColor="text1"/>
          <w:sz w:val="32"/>
          <w:szCs w:val="32"/>
          <w:cs/>
        </w:rPr>
        <w:t>์</w:t>
      </w:r>
      <w:proofErr w:type="spellEnd"/>
    </w:p>
    <w:p w14:paraId="234A482B" w14:textId="77777777" w:rsidR="00CE666E" w:rsidRPr="00CE666E" w:rsidRDefault="00CE666E">
      <w:pPr>
        <w:spacing w:after="20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5ED0D41" w14:textId="77777777" w:rsidR="00A2776E" w:rsidRPr="00CE666E" w:rsidRDefault="00000000">
      <w:pPr>
        <w:spacing w:after="40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Arial" w:hAnsi="Arial" w:cs="Arial"/>
          <w:color w:val="000000" w:themeColor="text1"/>
          <w:sz w:val="32"/>
          <w:szCs w:val="32"/>
        </w:rPr>
        <w:t>───────────────────────────────────────</w:t>
      </w:r>
    </w:p>
    <w:p w14:paraId="42223BB3" w14:textId="77777777" w:rsidR="00A2776E" w:rsidRPr="00CE666E" w:rsidRDefault="00000000">
      <w:pPr>
        <w:spacing w:after="1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</w:t>
      </w:r>
      <w:proofErr w:type="spellEnd"/>
    </w:p>
    <w:p w14:paraId="365907A3" w14:textId="77777777" w:rsidR="00A2776E" w:rsidRPr="00CE666E" w:rsidRDefault="00000000">
      <w:pPr>
        <w:spacing w:after="1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proofErr w:type="gramStart"/>
      <w:r w:rsidRPr="00CE666E"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  <w:t>ภูชิสส์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  <w:t xml:space="preserve">  </w:t>
      </w: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48"/>
          <w:szCs w:val="48"/>
        </w:rPr>
        <w:t>แสงกล้า</w:t>
      </w:r>
      <w:proofErr w:type="spellEnd"/>
      <w:proofErr w:type="gramEnd"/>
    </w:p>
    <w:p w14:paraId="1086C83E" w14:textId="00B4B0FD" w:rsidR="00A2776E" w:rsidRPr="00CE666E" w:rsidRDefault="00000000">
      <w:pPr>
        <w:spacing w:after="24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CE666E">
        <w:rPr>
          <w:rFonts w:ascii="TH Sarabun New" w:eastAsia="Arial" w:hAnsi="TH Sarabun New" w:cs="TH Sarabun New"/>
          <w:color w:val="000000" w:themeColor="text1"/>
          <w:sz w:val="32"/>
          <w:szCs w:val="32"/>
        </w:rPr>
        <w:t>Phuchit  Sangkla</w:t>
      </w:r>
      <w:proofErr w:type="gramEnd"/>
    </w:p>
    <w:p w14:paraId="1DBCA5B4" w14:textId="77777777" w:rsidR="00A2776E" w:rsidRPr="00CE666E" w:rsidRDefault="00000000">
      <w:pPr>
        <w:spacing w:after="200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© </w:t>
      </w: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พ.ศ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. </w:t>
      </w:r>
      <w:proofErr w:type="gramStart"/>
      <w:r w:rsidRPr="00CE666E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>2569  |</w:t>
      </w:r>
      <w:proofErr w:type="gramEnd"/>
      <w:r w:rsidRPr="00CE666E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t xml:space="preserve">  2026</w:t>
      </w:r>
    </w:p>
    <w:p w14:paraId="692DA030" w14:textId="5BD7A1E9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1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บทนำ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(Introduction)</w:t>
      </w:r>
    </w:p>
    <w:p w14:paraId="16673B50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Phasa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Tawan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) เป็นระบบภาษาสัญญาณเชิงตรรกะที่ถูกออกแบบขึ้นเพื่อใช้เป็นมาตรฐานในการตีความสัญญาณชีวมาตรและสัญญาณประสาทของมนุษย์ในบริบทของระบบปัญญาประดิษฐ์</w:t>
      </w:r>
    </w:p>
    <w:p w14:paraId="115B38CB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ในยุคที่เทคโนโลยีเริ่มสามารถอ่านข้อมูลจากร่างกายมนุษย์ได้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ไม่ว่าจะเป็นคลื่นสมอง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(EEG)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อัตราการเต้นของหัวใจ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(Heart Rate)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ความแปรปรวนของอัตราการเต้นหัวใจ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(HRV)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หรือสัญญาณการนำไฟฟ้าของผิวหนัง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(GSR) การแปลความหมายของข้อมูลเหล่านั้นให้กลายเป็นสภาวะทางจิตวิทยาที่มีความแม่นยำและเชื่อถือได้ ยังคงเป็นปัญหาสำคัญที่วงการวิทยาศาสตร์และวิศวกรรมศาสตร์ยังแสวงหาคำตอบอยู่</w:t>
      </w:r>
    </w:p>
    <w:p w14:paraId="739E7738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ภาษาตะวันจึงถูกออกแบบเพื่อทำหน้าที่เป็น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มาตรฐานกลางในการแปลงสัญญาณชีวมาตรให้เป็นสภาวะทางจิตวิทยา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และกำหนดการตอบสนองของระบบคอมพิวเตอร์ต่อสภาวะดังกล่าวอย่างเป็นระบบ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โปร่งใส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และตรวจสอบได้</w:t>
      </w:r>
      <w:proofErr w:type="spellEnd"/>
    </w:p>
    <w:p w14:paraId="21509762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056F004" w14:textId="77777777" w:rsidR="00CE666E" w:rsidRP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2BCC3DC7" w14:textId="2A54553E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2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แนวคิดและแรงบันดาลใจ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(Conceptual Foundation)</w:t>
      </w:r>
    </w:p>
    <w:p w14:paraId="556AD774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แนวคิดของภาษาตะวันเกิดจากการผสมผสานระหว่างศาสตร์หลายแขนง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โดยมีเป้าหมายร่วมกันในการสร้างสะพานเชื่อมระหว่างกระบวนการภายในจิตใจมนุษย์กับการตัดสินใจของระบบปัญญาประดิษฐ์</w:t>
      </w:r>
    </w:p>
    <w:p w14:paraId="7ED86703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ศาสตร์ที่ผสมผสาน</w:t>
      </w:r>
      <w:proofErr w:type="spellEnd"/>
    </w:p>
    <w:p w14:paraId="4EF4D12E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Cognitive Neuroscience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ศาสตร์แห่งการทำงานของสมองและกระบวนการรับรู้</w:t>
      </w:r>
      <w:proofErr w:type="spellEnd"/>
    </w:p>
    <w:p w14:paraId="2109AB8D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Affective Computing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การคำนวณที่เข้าใจและตอบสนองต่ออารมณ์มนุษย์</w:t>
      </w:r>
      <w:proofErr w:type="spellEnd"/>
    </w:p>
    <w:p w14:paraId="0B0711E6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Psychophysiology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การศึกษาความสัมพันธ์ระหว่างสภาวะจิตใจและการตอบสนองทางกายภาพ</w:t>
      </w:r>
      <w:proofErr w:type="spellEnd"/>
    </w:p>
    <w:p w14:paraId="29465795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Human-Computer Interaction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การออกแบบปฏิสัมพันธ์ระหว่างมนุษย์กับคอมพิวเตอร์</w:t>
      </w:r>
      <w:proofErr w:type="spellEnd"/>
    </w:p>
    <w:p w14:paraId="0A9ABD5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Formal Language Design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การออกแบบภาษาในเชิงทฤษฎีและคณิตศาสตร์</w:t>
      </w:r>
      <w:proofErr w:type="spellEnd"/>
    </w:p>
    <w:p w14:paraId="6D5F17CF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จุดมุ่งหมายสูงสุดคือการสร้าง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ภาษากลาง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ที่สามารถอธิบายความสัมพันธ์ระหว่างสัญญาณชีวมาตรกับสภาวะทางจิตใจของมนุษย์ได้อย่างเป็นสากล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และนำไปใช้งานได้จริงในระบบ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ยุคใหม่</w:t>
      </w:r>
      <w:proofErr w:type="spellEnd"/>
    </w:p>
    <w:p w14:paraId="74215289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D7A7661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3D68592A" w14:textId="448500BF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3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โครงสร้างสถาปัตยกรรมของภาษา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(Language Architecture)</w:t>
      </w:r>
    </w:p>
    <w:p w14:paraId="673182C9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ภาษาตะวันถูกออกแบบให้มีโครงสร้างแบบ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Modular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เพื่อให้สามารถขยาย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ปรับแต่ง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และใช้งานร่วมกับระบบ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รวมถึงระบบวิเคราะห์สัญญาณต่าง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ๆ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ได้อย่างยืดหยุ่น</w:t>
      </w:r>
      <w:proofErr w:type="spellEnd"/>
    </w:p>
    <w:p w14:paraId="717353C0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ชั้นองค์ประกอบหลัก</w:t>
      </w:r>
      <w:proofErr w:type="spellEnd"/>
    </w:p>
    <w:p w14:paraId="7060DAD1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Signal Layer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ชั้นรับสัญญาณดิบจากอุปกรณ์วัดชีวมาตร</w:t>
      </w:r>
      <w:proofErr w:type="spellEnd"/>
    </w:p>
    <w:p w14:paraId="4EB77DA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Processing Layer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ชั้นประมวลผลและกรองสัญญาณ</w:t>
      </w:r>
      <w:proofErr w:type="spellEnd"/>
    </w:p>
    <w:p w14:paraId="705D82DB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Psychological Interpretation Layer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ชั้นตีความสภาวะทางจิตวิทยา</w:t>
      </w:r>
      <w:proofErr w:type="spellEnd"/>
    </w:p>
    <w:p w14:paraId="4E71F50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Decision Layer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ชั้นตัดสินใจตามกฎที่กำหนด</w:t>
      </w:r>
      <w:proofErr w:type="spellEnd"/>
    </w:p>
    <w:p w14:paraId="04D310B4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Action Layer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ชั้นส่งคำสั่งตอบสนองต่อผู้ใช้</w:t>
      </w:r>
      <w:proofErr w:type="spellEnd"/>
    </w:p>
    <w:p w14:paraId="30346B1C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โครงสร้างแบบ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Layered Architecture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นี้ทำให้สามารถพัฒนาและทดสอบแต่ละชั้นได้อย่างอิสระ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รวมถึงแทนที่ส่วนประกอบบางส่วนโดยไม่กระทบต่อระบบโดยรวม</w:t>
      </w:r>
      <w:proofErr w:type="spellEnd"/>
    </w:p>
    <w:p w14:paraId="65FDE0F8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4FD591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57AC7517" w14:textId="1E1C3CA9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4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ระบบสัญญาณ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(Signal System)</w:t>
      </w:r>
    </w:p>
    <w:p w14:paraId="0E14DBE2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ภาษาตะวันกำหนดมาตรฐานการอ้างอิงสัญญาณโดยใช้ระบบ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Namespace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เพื่อให้การสื่อสารระหว่างโมดูลต่าง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ๆ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มีความชัดเจนและหลีกเลี่ยงความกำกวม</w:t>
      </w:r>
      <w:proofErr w:type="spellEnd"/>
    </w:p>
    <w:p w14:paraId="51442F7D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NS — Neural Signals (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สัญญาณประสาท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)</w:t>
      </w:r>
    </w:p>
    <w:p w14:paraId="3FDEA5B4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NS.EEG_ALPHA   —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คลื่นสมองช่วง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Alpha (8–12 Hz)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สัมพันธ์กับความผ่อนคลายและสมาธิ</w:t>
      </w:r>
      <w:proofErr w:type="spellEnd"/>
    </w:p>
    <w:p w14:paraId="5B87B551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NS.EEG_BETA    —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คลื่นสมองช่วง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Beta (13–30 Hz)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สัมพันธ์กับการตื่นตัวและการทำงาน</w:t>
      </w:r>
      <w:proofErr w:type="spellEnd"/>
    </w:p>
    <w:p w14:paraId="0043D6D8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NS.EEG_THETA   —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คลื่นสมองช่วง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Theta (4–8 Hz)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สัมพันธ์กับความง่วงและการจำ</w:t>
      </w:r>
      <w:proofErr w:type="spellEnd"/>
    </w:p>
    <w:p w14:paraId="4595DDF5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BS — Bio Signals (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สัญญาณชีวมาตร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)</w:t>
      </w:r>
    </w:p>
    <w:p w14:paraId="2170D068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BS.HR   — Heart Rate (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อัตราการเต้นหัวใจ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)</w:t>
      </w:r>
    </w:p>
    <w:p w14:paraId="7FF7E3D1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BS.HRV  —</w:t>
      </w:r>
      <w:proofErr w:type="gram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Heart Rate Variability (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ความแปรปรวนของอัตราการเต้นหัวใจ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)</w:t>
      </w:r>
    </w:p>
    <w:p w14:paraId="63EBD869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BS.GSR  —</w:t>
      </w:r>
      <w:proofErr w:type="gram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Galvanic Skin Response (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การนำไฟฟ้าของผิวหนัง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)</w:t>
      </w:r>
    </w:p>
    <w:p w14:paraId="69DA2E5A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BS.RR</w:t>
      </w:r>
      <w:proofErr w:type="gram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  — Respiration Rate (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อัตราการหายใจ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)</w:t>
      </w:r>
    </w:p>
    <w:p w14:paraId="72311659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Namespace นี้ช่วยให้นักพัฒนาสามารถเพิ่มชนิดสัญญาณใหม่ได้ในอนาคตโดยไม่ทำลายความเข้ากันได้กับมาตรฐานเดิม</w:t>
      </w:r>
    </w:p>
    <w:p w14:paraId="60334480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077A507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29D7B932" w14:textId="5DC10207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5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โมเดลสภาวะทางจิตวิทยา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(Psychological State Model)</w:t>
      </w:r>
    </w:p>
    <w:p w14:paraId="53E86CB5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ภาษาตะวันกำหนดชุด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ของสภาวะทางจิตวิทยาที่ระบบสามารถตรวจจับและตีความได้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โดยแต่ละสภาวะถูกกำหนดด้วยรูปแบบสัญญาณชีวมาตรที่เป็นเอกลักษณ์</w:t>
      </w:r>
      <w:proofErr w:type="spellEnd"/>
    </w:p>
    <w:p w14:paraId="169F48C7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สภาวะที่รองรับ</w:t>
      </w:r>
      <w:proofErr w:type="spellEnd"/>
    </w:p>
    <w:p w14:paraId="77B7B8C8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FLOW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ภาวะ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ลื่นไหล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ที่มีสมาธิสูงสุดและประสิทธิภาพดีที่สุด</w:t>
      </w:r>
      <w:proofErr w:type="spellEnd"/>
    </w:p>
    <w:p w14:paraId="5E38BD3A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ENCODING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กำลังประมวลผลและจดจำข้อมูลใหม่</w:t>
      </w:r>
      <w:proofErr w:type="spellEnd"/>
    </w:p>
    <w:p w14:paraId="41C03B8D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CONFUSION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เกิดความสับสนหรือขัดแย้งทางความเข้าใจ</w:t>
      </w:r>
      <w:proofErr w:type="spellEnd"/>
    </w:p>
    <w:p w14:paraId="06B97621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OVERLOAD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ภาระทางปัญญาเกินขีดความสามารถ</w:t>
      </w:r>
      <w:proofErr w:type="spellEnd"/>
    </w:p>
    <w:p w14:paraId="13F584AA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BOREDOM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ความเบื่อหน่าย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ขาดการมีส่วนร่วม</w:t>
      </w:r>
      <w:proofErr w:type="spellEnd"/>
    </w:p>
    <w:p w14:paraId="4CEF3BD5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CURIOSITY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ความอยากรู้อยากเห็น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มีแรงกระตุ้นเรียนรู้</w:t>
      </w:r>
      <w:proofErr w:type="spellEnd"/>
    </w:p>
    <w:p w14:paraId="10D73E90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EXCITEMENT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ความตื่นเต้น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กระตือรือร้น</w:t>
      </w:r>
      <w:proofErr w:type="spellEnd"/>
    </w:p>
    <w:p w14:paraId="2C87C82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ANXIETY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ความวิตกกังวล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ความเครียด</w:t>
      </w:r>
      <w:proofErr w:type="spellEnd"/>
    </w:p>
    <w:p w14:paraId="7016F9C0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CALM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ความสงบ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ผ่อนคลาย</w:t>
      </w:r>
      <w:proofErr w:type="spellEnd"/>
    </w:p>
    <w:p w14:paraId="3C783CAD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DROWSINESS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ความง่วง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เริ่มสูญเสียสมาธิ</w:t>
      </w:r>
      <w:proofErr w:type="spellEnd"/>
    </w:p>
    <w:p w14:paraId="6BBC917C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55790B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3C263DAE" w14:textId="1902D942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6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แบบจำลองทางคณิตศาสตร์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(Mathematical Model)</w:t>
      </w:r>
    </w:p>
    <w:p w14:paraId="22190AF6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ภาษาตะวันกำหนดวิธีการประมวลผลสัญญาณอย่างเป็นทางการ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เพื่อให้การตีความมีความเป็นระบบ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สามารถทำซ้ำได้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และตรวจสอบได้</w:t>
      </w:r>
      <w:proofErr w:type="spellEnd"/>
    </w:p>
    <w:p w14:paraId="35C65589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ขั้นตอนการประมวลผล</w:t>
      </w:r>
      <w:proofErr w:type="spellEnd"/>
    </w:p>
    <w:p w14:paraId="14CC3E44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Normalization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ปรับมาตรฐานข้อมูลให้อยู่ในช่วง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[0, 1]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เพื่อเปรียบเทียบข้ามสัญญาณได้</w:t>
      </w:r>
      <w:proofErr w:type="spellEnd"/>
    </w:p>
    <w:p w14:paraId="7A7D73D7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Z-score Calculation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คำนวณค่าเบี่ยงเบนจากค่าเฉลี่ยเป็นหน่วยส่วนเบี่ยงเบนมาตรฐาน</w:t>
      </w:r>
      <w:proofErr w:type="spellEnd"/>
    </w:p>
    <w:p w14:paraId="39D207B3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Sigmoid Function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แปลงค่าตัวเลขให้เป็นค่าความน่าจะเป็น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(0–1)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ของการเกิดสภาวะหนึ่ง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ๆ</w:t>
      </w:r>
    </w:p>
    <w:p w14:paraId="497E3CF6" w14:textId="73115A15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บบจำลองเหล่านี้ช่วยให้ระบบสามารถเปรียบเทียบข้อมูลสัญญาณจากผู้ใช้ต่างคนและอุปกรณ์ต่างยี่ห้อได้</w:t>
      </w:r>
      <w:r w:rsidR="00CE666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อย่างยุติธรรม</w:t>
      </w:r>
      <w:proofErr w:type="spellEnd"/>
    </w:p>
    <w:p w14:paraId="0AF58888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3439C02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088370BF" w14:textId="7BB9D594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7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ระบบกฎการตัดสินใจ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(Rule-Based Decision Engine)</w:t>
      </w:r>
    </w:p>
    <w:p w14:paraId="358910BA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ภาษาตะวันใช้รูปแบบกฎที่เป็นมาตรฐาน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ทำให้นักพัฒนาสามารถกำหนดพฤติกรรมของระบบได้อย่างชัดเจนและโปร่งใส</w:t>
      </w:r>
      <w:proofErr w:type="spellEnd"/>
    </w:p>
    <w:p w14:paraId="66537208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โครงสร้างกฎ</w:t>
      </w:r>
      <w:proofErr w:type="spellEnd"/>
    </w:p>
    <w:p w14:paraId="2A4A7B2B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RULE NL-001</w:t>
      </w:r>
    </w:p>
    <w:p w14:paraId="0663E76F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WHEN OVERLOAD &gt;= 0.75</w:t>
      </w:r>
    </w:p>
    <w:p w14:paraId="41B23363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WITHIN 30 seconds</w:t>
      </w:r>
    </w:p>
    <w:p w14:paraId="6C6A414B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CONFIDENCE &gt;= 0.85</w:t>
      </w:r>
    </w:p>
    <w:p w14:paraId="4357BC67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THEN ACT.SIMPLIFY</w:t>
      </w:r>
    </w:p>
    <w:p w14:paraId="17E39376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โครงสร้างกฎนี้ทำให้ผู้ดูแลระบบสามารถอ่าน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แก้ไข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และตรวจสอบพฤติกรรมของ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ได้โดยตรง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โดยไม่จำเป็นต้องมีความรู้ด้านการเรียนรู้ของเครื่อง</w:t>
      </w:r>
      <w:proofErr w:type="spellEnd"/>
    </w:p>
    <w:p w14:paraId="109CD9C1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D53BE70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6C5A8A51" w14:textId="73C4BB56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8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ระบบการตอบสนองของระบบ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(Action System)</w:t>
      </w:r>
    </w:p>
    <w:p w14:paraId="68793105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ภาษาตะวันกำหนดคำสั่งสำเร็จรูปสำหรับการตอบสนองของระบบต่อสภาวะทางจิตใจของผู้ใช้</w:t>
      </w:r>
    </w:p>
    <w:p w14:paraId="0C5A86BA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ACT.SIMPLIFY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ลดความซับซ้อนของเนื้อหา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ใช้ภาษาง่ายขึ้น</w:t>
      </w:r>
      <w:proofErr w:type="spellEnd"/>
    </w:p>
    <w:p w14:paraId="07EF555B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ACT.CHALLENGE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เพิ่มความท้าทาย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กระตุ้นการมีส่วนร่วม</w:t>
      </w:r>
      <w:proofErr w:type="spellEnd"/>
    </w:p>
    <w:p w14:paraId="03AA37FD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ACT.ANCHOR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ช่วยให้ผู้ใช้โฟกัสกลับสู่สิ่งสำคัญ</w:t>
      </w:r>
      <w:proofErr w:type="spellEnd"/>
    </w:p>
    <w:p w14:paraId="343293AB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ACT.GROUND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ลดความวิตกกังวล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ทำให้ผู้ใช้รู้สึกปลอดภัย</w:t>
      </w:r>
      <w:proofErr w:type="spellEnd"/>
    </w:p>
    <w:p w14:paraId="1357C7CA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ACT.BREAK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แนะนำให้หยุดพักชั่วคราว</w:t>
      </w:r>
      <w:proofErr w:type="spellEnd"/>
    </w:p>
    <w:p w14:paraId="29983A7F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คำสั่งเหล่านี้ถูกออกแบบให้เป็น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Atomic Actions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ที่สามารถรวมกันได้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ทำให้ระบบสามารถสร้างการตอบสนองที่ซับซ้อนยิ่งขึ้นจากส่วนประกอบที่เรียบง่าย</w:t>
      </w:r>
    </w:p>
    <w:p w14:paraId="5008D0C2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8A08193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7D3D8C46" w14:textId="70BDB39D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9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หลักจริยธรรมและข้อจำกัดการใช้งาน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(Ethical Framework)</w:t>
      </w:r>
    </w:p>
    <w:p w14:paraId="3D3B458D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เทคโนโลยีที่สามารถอ่านสัญญาณชีวมาตรของมนุษย์มีศักยภาพสูง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ในการนำไปใช้ทั้งในทางสร้างสรรค์และทางที่ก่อให้เกิดอันตราย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ภาษาตะวันจึงบรรจุหลักจริยธรรมไว้เป็นส่วนหนึ่งของมาตรฐาน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ไม่ใช่เพียงแนวปฏิบัติที่แนะนำ</w:t>
      </w:r>
      <w:proofErr w:type="spellEnd"/>
    </w:p>
    <w:p w14:paraId="25E81042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ข้อห้ามหลัก</w:t>
      </w:r>
      <w:proofErr w:type="spellEnd"/>
    </w:p>
    <w:p w14:paraId="52C48C3E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ห้ามใช้เพื่อการสอบสวนหรือตรวจจับการโกหก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(Lie Detection)</w:t>
      </w:r>
    </w:p>
    <w:p w14:paraId="5944FF50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ห้ามใช้เพื่อควบคุมพฤติกรรมผู้ใช้โดยไม่ได้รับความยินยอมอย่างชัดแจ้ง</w:t>
      </w:r>
    </w:p>
    <w:p w14:paraId="47038344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ต้องคุ้มครองความเป็นส่วนตัวของข้อมูลชีวมาตรตามมาตรฐานสากล</w:t>
      </w:r>
      <w:proofErr w:type="spellEnd"/>
    </w:p>
    <w:p w14:paraId="6CCFB46C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การที่หลักจริยธรรมถูกฝังไว้ในมาตรฐานตั้งแต่ต้น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สะท้อนแนวคิด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'Ethics by Design' ที่ถือว่าความรับผิดชอบทางสังคมเป็นส่วนหนึ่งของกระบวนการทางวิศวกรรม</w:t>
      </w:r>
    </w:p>
    <w:p w14:paraId="77498293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8F41BFD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5A233E9B" w14:textId="0097C1D8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10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ความเป็นต้นฉบับและการคุ้มครองทรัพย์สินทางปัญญา</w:t>
      </w:r>
      <w:proofErr w:type="spellEnd"/>
      <w:proofErr w:type="gramEnd"/>
    </w:p>
    <w:p w14:paraId="1525AE3B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(Originality, Authorship and Intellectual Property Protection)</w:t>
      </w:r>
    </w:p>
    <w:p w14:paraId="6199D2D1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10.1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ที่มาของความเป็นต้นฉบับ</w:t>
      </w:r>
      <w:proofErr w:type="spellEnd"/>
      <w:proofErr w:type="gramEnd"/>
    </w:p>
    <w:p w14:paraId="65397D68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Phasa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Tawan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เป็นผลงานสร้างสรรค์ที่เกิดจากการออกแบบและบูรณาการความรู้เฉพาะทางอย่างเป็นระบบ ซึ่งไม่เคยปรากฏในรูปแบบเดียวกันมาก่อนในวงการวิชาการหรืออุตสาหกรรม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ความเป็นต้นฉบับของภาษาตะวันมีลักษณะเฉพาะที่โดดเด่นใน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5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มิติหลัก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ได้แก่</w:t>
      </w:r>
      <w:proofErr w:type="spellEnd"/>
    </w:p>
    <w:p w14:paraId="698CE4AE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การออกแบบ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ภาษากลาง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ที่เชื่อม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Biometric Signal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กับ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Psychological State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อย่างเป็นทางการ</w:t>
      </w:r>
      <w:proofErr w:type="spellEnd"/>
    </w:p>
    <w:p w14:paraId="5D2DE89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การผนวกกรอบจริยธรรมเข้าเป็นส่วนหนึ่งของโครงสร้างภาษา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ไม่ใช่ภาคผนวก</w:t>
      </w:r>
      <w:proofErr w:type="spellEnd"/>
    </w:p>
    <w:p w14:paraId="45419D1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การใช้ระบบ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Namespace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แบบลำดับชั้น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(NS., BS.)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ที่ออกแบบมาเพื่อการขยายตัวในอนาคต</w:t>
      </w:r>
      <w:proofErr w:type="spellEnd"/>
    </w:p>
    <w:p w14:paraId="01351F5B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โครงสร้าง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Rule Engine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ที่มนุษย์อ่านได้และระบบประมวลผลได้พร้อมกัน</w:t>
      </w:r>
      <w:proofErr w:type="spellEnd"/>
    </w:p>
    <w:p w14:paraId="6E0093EA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แนวทาง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Modular Architecture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ที่แยก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Signal Layer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ออกจาก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Decision Layer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อย่างชัดเจน</w:t>
      </w:r>
      <w:proofErr w:type="spellEnd"/>
    </w:p>
    <w:p w14:paraId="27375825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10.2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องค์ประกอบที่ได้รับการคุ้มครองลิขสิทธิ์</w:t>
      </w:r>
      <w:proofErr w:type="spellEnd"/>
      <w:proofErr w:type="gramEnd"/>
    </w:p>
    <w:p w14:paraId="113D4442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ภายใต้พระราชบัญญัติลิขสิทธิ์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พ.ศ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. 2537 (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ฉบับปรับปรุง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และอนุสัญญาเบิร์น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(Berne Convention)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ซึ่งประเทศไทยเป็นภาคีสมาชิก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ผลงานต่อไปนี้ได้รับการคุ้มครองทันทีเมื่อสร้างขึ้น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โดยไม่จำเป็นต้องจดทะเบียน</w:t>
      </w:r>
      <w:proofErr w:type="spellEnd"/>
    </w:p>
    <w:p w14:paraId="76705005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ลิขสิทธิ์ครอบคลุมองค์ประกอบดังต่อไปนี้</w:t>
      </w:r>
      <w:proofErr w:type="spellEnd"/>
    </w:p>
    <w:p w14:paraId="4DBACAE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เอกสารมาตรฐานฉบับนี้ทั้งหมด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รวมถึงโครงสร้าง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การจัดเรียงบท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และวิธีการอธิบายแนวคิด</w:t>
      </w:r>
      <w:proofErr w:type="spellEnd"/>
    </w:p>
    <w:p w14:paraId="1207AA5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>ระบบการตั้งชื่อ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Namespace (NS., BS., ACT., RULE)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ในฐานะงานสร้างสรรค์ด้านการออกแบบภาษา</w:t>
      </w:r>
      <w:proofErr w:type="spellEnd"/>
    </w:p>
    <w:p w14:paraId="4B1F511B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รายการสภาวะทางจิตวิทยา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(FLOW, ENCODING, OVERLOAD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ฯลฯ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ในฐานะผลลัพธ์ของการคัดเลือกและจัดหมวดหมู่ที่สร้างสรรค์</w:t>
      </w:r>
      <w:proofErr w:type="spellEnd"/>
    </w:p>
    <w:p w14:paraId="0B774FCE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โครงสร้างกฎ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RULE NL-###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Syntax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ของภาษา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ในฐานะงานออกแบบภาษาเชิงทางการ</w:t>
      </w:r>
      <w:proofErr w:type="spellEnd"/>
    </w:p>
    <w:p w14:paraId="7B3D40E3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หลักจริยธรรมที่ถูกกำหนดไว้ในบทที่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ในฐานะงานเขียนแสดงความคิดที่เป็นต้นฉบับ</w:t>
      </w:r>
      <w:proofErr w:type="spellEnd"/>
    </w:p>
    <w:p w14:paraId="77EF475D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10.3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ลักษณะเฉพาะที่ไม่มีผลงานอื่นเทียบได้</w:t>
      </w:r>
      <w:proofErr w:type="spellEnd"/>
      <w:proofErr w:type="gramEnd"/>
    </w:p>
    <w:p w14:paraId="3191A137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ผลงานที่มีอยู่ในปัจจุบัน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เช่น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HL7 FHIR,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OpenEHR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หรือ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Affective Norms for English Words (ANEW)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ต่างมีขอบเขตและจุดประสงค์ที่แตกต่างออกไป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กล่าวคือ</w:t>
      </w:r>
      <w:proofErr w:type="spellEnd"/>
    </w:p>
    <w:p w14:paraId="3AE27A25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HL7 FHIR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OpenEHR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มุ่งเน้นการแลกเปลี่ยนข้อมูลทางคลินิก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ไม่ใช่การตีความสภาวะทางจิตวิทยาเพื่อตอบสนองแบบ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Real-time</w:t>
      </w:r>
    </w:p>
    <w:p w14:paraId="1D74BC01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ANEW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VAD Model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เป็นฐานข้อมูลคำและอารมณ์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ไม่ใช่ภาษาสำหรับกำหนดพฤติกรรมของระบบ</w:t>
      </w:r>
      <w:proofErr w:type="spellEnd"/>
    </w:p>
    <w:p w14:paraId="225D2EA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IEEE P2510 (Bio-data Standard)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กำหนดรูปแบบข้อมูล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ไม่ใช่กระบวนการตัดสินใจทางปัญญา</w:t>
      </w:r>
      <w:proofErr w:type="spellEnd"/>
    </w:p>
    <w:p w14:paraId="6BD4AB84" w14:textId="77777777" w:rsidR="00A277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ภาษาตะวันจึงเป็นผลงานที่ยืนอยู่บน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จุดตัด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ที่ยังไม่มีใครเคยออกแบบมาก่อน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ระหว่างภาษาเชิงทางการ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(Formal Language)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กับวิทยาศาสตร์สัญญาณชีวมาตร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(Psychophysiology)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กับระบบ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เชิงพฤติกรรม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(Behavior-Driven AI)</w:t>
      </w:r>
    </w:p>
    <w:p w14:paraId="392D7802" w14:textId="77777777" w:rsidR="00CE666E" w:rsidRDefault="00CE666E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F2712F" w14:textId="77777777" w:rsidR="00CE666E" w:rsidRDefault="00CE666E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0290E42" w14:textId="77777777" w:rsidR="00CE666E" w:rsidRPr="00CE666E" w:rsidRDefault="00CE666E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8C4CCC8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lastRenderedPageBreak/>
        <w:t xml:space="preserve">10.4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เครื่องหมายการค้าและสิทธิบัตร</w:t>
      </w:r>
      <w:proofErr w:type="spellEnd"/>
      <w:proofErr w:type="gramEnd"/>
    </w:p>
    <w:p w14:paraId="10F0E8CE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ชื่อ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Phasa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Tawan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รวมถึงระบบสัญลักษณ์ที่เป็นส่วนหนึ่งของมาตรฐานนี้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อยู่ระหว่างการพิจารณายื่นจดทะเบียนเครื่องหมายการค้าและอนุสิทธิบัตรสำหรับกระบวนการที่เป็นเอกลักษณ์เฉพาะ</w:t>
      </w:r>
    </w:p>
    <w:p w14:paraId="051FD9A4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เครื่องหมายการค้า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ชื่อ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'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Phasa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Tawan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'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และโลโก้ที่เกี่ยวข้อง</w:t>
      </w:r>
      <w:proofErr w:type="spellEnd"/>
    </w:p>
    <w:p w14:paraId="31ED21E6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อนุสิทธิบัตร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กระบวนการแปลงสัญญาณชีวมาตรเป็นคำสั่งระบบตาม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Rule Engine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ของภาษาตะวัน</w:t>
      </w:r>
      <w:proofErr w:type="spellEnd"/>
    </w:p>
    <w:p w14:paraId="713A4CAB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10.5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เงื่อนไขการใช้งาน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 (License Terms)</w:t>
      </w:r>
    </w:p>
    <w:p w14:paraId="649C2D56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ผู้สร้างสรรค์งานอนุญาตให้ใช้งานภาษาตะวันภายใต้เงื่อนไขดังต่อไปนี้</w:t>
      </w:r>
    </w:p>
    <w:p w14:paraId="568427C3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อนุญาต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(Permitted Uses)</w:t>
      </w:r>
    </w:p>
    <w:p w14:paraId="26F656C8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การศึกษาวิจัยเชิงวิชาการที่ไม่แสวงหากำไร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โดยต้องอ้างอิงแหล่งที่มา</w:t>
      </w:r>
      <w:proofErr w:type="spellEnd"/>
    </w:p>
    <w:p w14:paraId="536C028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การนำไปสร้างต้นแบบ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(Prototype)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เพื่อการทดสอบและสาธิต</w:t>
      </w:r>
      <w:proofErr w:type="spellEnd"/>
    </w:p>
    <w:p w14:paraId="71AB01D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การแปลเอกสารเพื่อเผยแพร่ในชุมชนวิชาการ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โดยต้องระบุว่าเป็นการแปล</w:t>
      </w:r>
      <w:proofErr w:type="spellEnd"/>
    </w:p>
    <w:p w14:paraId="487353ED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ไม่อนุญาต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(Prohibited Uses)</w:t>
      </w:r>
    </w:p>
    <w:p w14:paraId="0B678072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การนำไปใช้เชิงพาณิชย์โดยไม่ได้รับอนุญาตเป็นลายลักษณ์อักษรจากเจ้าของลิขสิทธิ์</w:t>
      </w:r>
    </w:p>
    <w:p w14:paraId="1CB7449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การดัดแปลง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ต่อยอด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หรือเผยแพร่ในชื่ออื่นโดยไม่ระบุต้นฉบับ</w:t>
      </w:r>
      <w:proofErr w:type="spellEnd"/>
    </w:p>
    <w:p w14:paraId="3DD04BDF" w14:textId="77777777" w:rsidR="00A277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การนำไปบูรณาการในผลิตภัณฑ์หรือบริการที่จำหน่ายโดยไม่ทำสัญญาอนุญาต (License Agreement)</w:t>
      </w:r>
    </w:p>
    <w:p w14:paraId="02F23768" w14:textId="77777777" w:rsidR="00CE666E" w:rsidRPr="00CE666E" w:rsidRDefault="00CE666E" w:rsidP="00CE666E">
      <w:pPr>
        <w:pStyle w:val="ListParagraph"/>
        <w:spacing w:before="60" w:after="60" w:line="34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AFB881E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gram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lastRenderedPageBreak/>
        <w:t xml:space="preserve">10.6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การอ้างอิงที่ถูกต้อง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 xml:space="preserve"> (Citation Standard)</w:t>
      </w:r>
    </w:p>
    <w:p w14:paraId="1EA1EC7F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เมื่อนำภาษาตะวันหรือแนวคิดใดจากเอกสาร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ฉบับนี้ไปอ้างอิงในงานวิชาการหรือสิ่งพิมพ์ใด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ๆ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ให้ใช้รูปแบบการอ้างอิงดังนี้</w:t>
      </w:r>
      <w:proofErr w:type="spellEnd"/>
    </w:p>
    <w:p w14:paraId="44FA98E1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[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ชื่อผู้สร้าง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]. (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ปี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).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ภาษาตะวัน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: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มาตรฐานภาษาสัญญาณชีวมาตรและการตีความสภาวะ</w:t>
      </w:r>
      <w:proofErr w:type="spellEnd"/>
    </w:p>
    <w:p w14:paraId="5CC7DA49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ทางจิตวิทยาสำหรับระบบปัญญาประดิษฐ์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[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Phasa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</w:t>
      </w: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Tawan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 xml:space="preserve"> Signal Language Standard].</w:t>
      </w:r>
    </w:p>
    <w:p w14:paraId="7A0E0798" w14:textId="77777777" w:rsidR="00A2776E" w:rsidRPr="00CE666E" w:rsidRDefault="00000000">
      <w:pPr>
        <w:shd w:val="clear" w:color="auto" w:fill="EEF2F7"/>
        <w:spacing w:before="60" w:after="60" w:line="280" w:lineRule="auto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เอกสารมาตรฐาน</w:t>
      </w:r>
      <w:proofErr w:type="spellEnd"/>
      <w:r w:rsidRPr="00CE666E">
        <w:rPr>
          <w:rFonts w:ascii="TH Sarabun New" w:eastAsia="Courier New" w:hAnsi="TH Sarabun New" w:cs="TH Sarabun New"/>
          <w:color w:val="000000" w:themeColor="text1"/>
          <w:sz w:val="24"/>
          <w:szCs w:val="24"/>
        </w:rPr>
        <w:t>, Version 1.0.</w:t>
      </w:r>
    </w:p>
    <w:p w14:paraId="22068B29" w14:textId="77777777" w:rsidR="00A2776E" w:rsidRPr="00CE666E" w:rsidRDefault="00A2776E">
      <w:pPr>
        <w:pBdr>
          <w:bottom w:val="single" w:sz="2" w:space="4" w:color="CCCCCC"/>
        </w:pBdr>
        <w:spacing w:before="200" w:after="20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59E411B" w14:textId="77777777" w:rsidR="00CE666E" w:rsidRDefault="00CE666E">
      <w:pPr>
        <w:rPr>
          <w:rFonts w:ascii="TH Sarabun New" w:eastAsia="Arial" w:hAnsi="TH Sarabun New" w:cs="TH Sarabun New"/>
          <w:b/>
          <w:bCs/>
          <w:color w:val="000000" w:themeColor="text1"/>
          <w:sz w:val="44"/>
          <w:szCs w:val="44"/>
        </w:rPr>
      </w:pPr>
      <w:r>
        <w:rPr>
          <w:rFonts w:ascii="TH Sarabun New" w:hAnsi="TH Sarabun New" w:cs="TH Sarabun New"/>
          <w:color w:val="000000" w:themeColor="text1"/>
          <w:sz w:val="44"/>
          <w:szCs w:val="44"/>
        </w:rPr>
        <w:br w:type="page"/>
      </w:r>
    </w:p>
    <w:p w14:paraId="70155A24" w14:textId="1B03A359" w:rsidR="00A2776E" w:rsidRPr="00CE666E" w:rsidRDefault="00000000">
      <w:pPr>
        <w:pStyle w:val="Heading1"/>
        <w:pBdr>
          <w:bottom w:val="single" w:sz="4" w:space="6" w:color="1B6CA8"/>
        </w:pBdr>
        <w:rPr>
          <w:rFonts w:ascii="TH Sarabun New" w:hAnsi="TH Sarabun New" w:cs="TH Sarabun New"/>
          <w:color w:val="000000" w:themeColor="text1"/>
          <w:sz w:val="44"/>
          <w:szCs w:val="44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lastRenderedPageBreak/>
        <w:t>บทที่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</w:t>
      </w:r>
      <w:proofErr w:type="gram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11 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>บทสรุปและทิศทางในอนาคต</w:t>
      </w:r>
      <w:proofErr w:type="spellEnd"/>
      <w:proofErr w:type="gramEnd"/>
      <w:r w:rsidRPr="00CE666E">
        <w:rPr>
          <w:rFonts w:ascii="TH Sarabun New" w:hAnsi="TH Sarabun New" w:cs="TH Sarabun New"/>
          <w:color w:val="000000" w:themeColor="text1"/>
          <w:sz w:val="44"/>
          <w:szCs w:val="44"/>
        </w:rPr>
        <w:t xml:space="preserve"> (Conclusion and Future Directions)</w:t>
      </w:r>
    </w:p>
    <w:p w14:paraId="7E300465" w14:textId="77777777" w:rsidR="00A2776E" w:rsidRPr="00CE666E" w:rsidRDefault="00000000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ภาษาตะวันเป็นความพยายามใน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การสร้างภาษากลางสำหรับการสื่อสารระหว่างมนุษย์กับระบบ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ผ่านสัญญาณชีวมาตร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โดยมีรากฐานที่มั่นคงทั้งในด้านวิทยาศาสตร์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วิศวกรรม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และจริยธรรม</w:t>
      </w:r>
      <w:proofErr w:type="spellEnd"/>
    </w:p>
    <w:p w14:paraId="1325977F" w14:textId="77777777" w:rsidR="00A2776E" w:rsidRPr="00CE666E" w:rsidRDefault="00000000">
      <w:pPr>
        <w:pStyle w:val="Heading2"/>
        <w:rPr>
          <w:rFonts w:ascii="TH Sarabun New" w:hAnsi="TH Sarabun New" w:cs="TH Sarabun New"/>
          <w:color w:val="000000" w:themeColor="text1"/>
          <w:sz w:val="36"/>
          <w:szCs w:val="36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6"/>
          <w:szCs w:val="36"/>
        </w:rPr>
        <w:t>การประยุกต์ใช้ในอนาคต</w:t>
      </w:r>
      <w:proofErr w:type="spellEnd"/>
    </w:p>
    <w:p w14:paraId="24319FE8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ระบบการเรียนรู้แบบปรับตัว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(Adaptive Learning Systems)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ปรับเนื้อหาตามสภาวะผู้เรียนแบบ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Real-time</w:t>
      </w:r>
    </w:p>
    <w:p w14:paraId="1ED046AC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ระบบดูแลสุขภาพจิต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(Mental Health Monitoring)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ตรวจจับและรับมือกับภาวะวิตกกังวลหรือความเครียด</w:t>
      </w:r>
      <w:proofErr w:type="spellEnd"/>
    </w:p>
    <w:p w14:paraId="37340196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Neuro-adaptive Interface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ส่วนต่อประสาน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Human-Computer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ที่ตอบสนองต่อสัญญาณสมองโดยตรง</w:t>
      </w:r>
      <w:proofErr w:type="spellEnd"/>
    </w:p>
    <w:p w14:paraId="612DADCF" w14:textId="77777777" w:rsidR="00A2776E" w:rsidRPr="00CE666E" w:rsidRDefault="00000000">
      <w:pPr>
        <w:pStyle w:val="ListParagraph"/>
        <w:numPr>
          <w:ilvl w:val="0"/>
          <w:numId w:val="2"/>
        </w:numPr>
        <w:spacing w:before="60" w:after="60" w:line="3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Human-AI Collaboration Platform —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ระบบที่ทำงานร่วมกับมนุษย์โดยเข้าใจสภาวะทางจิตใจ</w:t>
      </w:r>
      <w:proofErr w:type="spellEnd"/>
    </w:p>
    <w:p w14:paraId="78A860BA" w14:textId="2378EA1E" w:rsidR="00A2776E" w:rsidRPr="00CE666E" w:rsidRDefault="00000000" w:rsidP="00CE666E">
      <w:pPr>
        <w:spacing w:before="100" w:after="160" w:line="36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การพัฒนาภาษามาตรฐานลักษณะนี้อาจเป็นหนึ่งในก้าวสำคัญของการออกแบบเทคโนโลยีที่เข้าใจ</w:t>
      </w:r>
      <w:r w:rsidR="00CE666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มนุษย์มากขึ้น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และเป็นรากฐานสำหรับการสร้าง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AI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32"/>
          <w:szCs w:val="32"/>
        </w:rPr>
        <w:t>ที่เห็นอกเห็นใจและไว้วางใจได้ในระยะยาว</w:t>
      </w:r>
      <w:proofErr w:type="spellEnd"/>
    </w:p>
    <w:p w14:paraId="6E93BDBF" w14:textId="77777777" w:rsidR="00A2776E" w:rsidRPr="00CE666E" w:rsidRDefault="00000000">
      <w:pPr>
        <w:spacing w:before="200" w:after="20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───</w:t>
      </w:r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36"/>
          <w:szCs w:val="36"/>
        </w:rPr>
        <w:t>ประกาศลิขสิทธิ์</w:t>
      </w:r>
      <w:proofErr w:type="spellEnd"/>
      <w:r w:rsidRPr="00CE666E">
        <w:rPr>
          <w:rFonts w:ascii="TH Sarabun New" w:eastAsia="Arial" w:hAnsi="TH Sarabun New" w:cs="TH Sarabun New"/>
          <w:b/>
          <w:bCs/>
          <w:color w:val="000000" w:themeColor="text1"/>
          <w:sz w:val="36"/>
          <w:szCs w:val="36"/>
        </w:rPr>
        <w:t xml:space="preserve"> / Copyright Notice </w:t>
      </w:r>
      <w:r w:rsidRPr="00CE666E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───</w:t>
      </w:r>
    </w:p>
    <w:p w14:paraId="34E34418" w14:textId="77777777" w:rsidR="00A2776E" w:rsidRPr="00CE666E" w:rsidRDefault="00000000">
      <w:pPr>
        <w:spacing w:before="80" w:after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© </w:t>
      </w: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สงวนลิขสิทธิ์ตามกฎหมาย</w:t>
      </w:r>
      <w:proofErr w:type="spellEnd"/>
    </w:p>
    <w:p w14:paraId="0DB8225D" w14:textId="77777777" w:rsidR="00A2776E" w:rsidRPr="00CE666E" w:rsidRDefault="00000000">
      <w:pPr>
        <w:spacing w:before="80" w:after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ภาษาตะวัน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</w:t>
      </w: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Phasa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Tawan</w:t>
      </w:r>
      <w:proofErr w:type="spellEnd"/>
      <w:r w:rsidRPr="00CE666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Signal Language Standard)</w:t>
      </w:r>
    </w:p>
    <w:p w14:paraId="6C0B14DC" w14:textId="77777777" w:rsidR="00A2776E" w:rsidRPr="00CE666E" w:rsidRDefault="00000000">
      <w:pPr>
        <w:spacing w:before="80" w:after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>ห้ามทำซ้ำ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>คัดลอก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>ดัดแปลง</w:t>
      </w:r>
      <w:proofErr w:type="spellEnd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 </w:t>
      </w:r>
      <w:proofErr w:type="spellStart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>หรือเผยแพร่ส่วนใดส่วนหนึ่งของเอกสารฉบับนี้</w:t>
      </w:r>
      <w:proofErr w:type="spellEnd"/>
    </w:p>
    <w:p w14:paraId="002C3C47" w14:textId="77777777" w:rsidR="00A2776E" w:rsidRPr="00CE666E" w:rsidRDefault="00000000">
      <w:pPr>
        <w:spacing w:after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E666E">
        <w:rPr>
          <w:rFonts w:ascii="TH Sarabun New" w:hAnsi="TH Sarabun New" w:cs="TH Sarabun New"/>
          <w:color w:val="000000" w:themeColor="text1"/>
          <w:sz w:val="28"/>
          <w:szCs w:val="28"/>
        </w:rPr>
        <w:t>โดยไม่ได้รับอนุญาตเป็นลายลักษณ์อักษรจากเจ้าของลิขสิทธิ์</w:t>
      </w:r>
      <w:proofErr w:type="spellEnd"/>
    </w:p>
    <w:p w14:paraId="3C11291D" w14:textId="77777777" w:rsidR="00A2776E" w:rsidRPr="00CE666E" w:rsidRDefault="00000000">
      <w:pPr>
        <w:spacing w:before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Arial" w:hAnsi="TH Sarabun New" w:cs="TH Sarabun New"/>
          <w:color w:val="000000" w:themeColor="text1"/>
          <w:sz w:val="24"/>
          <w:szCs w:val="24"/>
        </w:rPr>
        <w:t>All rights reserved. No part of this document may be reproduced, distributed,</w:t>
      </w:r>
    </w:p>
    <w:p w14:paraId="796315A6" w14:textId="77777777" w:rsidR="00A2776E" w:rsidRPr="00CE666E" w:rsidRDefault="00000000">
      <w:pPr>
        <w:spacing w:after="8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E666E">
        <w:rPr>
          <w:rFonts w:ascii="TH Sarabun New" w:eastAsia="Arial" w:hAnsi="TH Sarabun New" w:cs="TH Sarabun New"/>
          <w:color w:val="000000" w:themeColor="text1"/>
          <w:sz w:val="24"/>
          <w:szCs w:val="24"/>
        </w:rPr>
        <w:t>or transmitted in any form without prior written permission from the copyright holder.</w:t>
      </w:r>
    </w:p>
    <w:sectPr w:rsidR="00A2776E" w:rsidRPr="00CE66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5A624" w14:textId="77777777" w:rsidR="00F8340A" w:rsidRDefault="00F8340A">
      <w:r>
        <w:separator/>
      </w:r>
    </w:p>
  </w:endnote>
  <w:endnote w:type="continuationSeparator" w:id="0">
    <w:p w14:paraId="791B3D18" w14:textId="77777777" w:rsidR="00F8340A" w:rsidRDefault="00F83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rabu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5B074" w14:textId="77777777" w:rsidR="005525F8" w:rsidRDefault="005525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88E59" w14:textId="760ED436" w:rsidR="00A2776E" w:rsidRPr="007E3056" w:rsidRDefault="00000000">
    <w:pPr>
      <w:pBdr>
        <w:top w:val="single" w:sz="2" w:space="4" w:color="1B6CA8"/>
      </w:pBdr>
      <w:tabs>
        <w:tab w:val="right" w:pos="8640"/>
      </w:tabs>
      <w:spacing w:before="120"/>
      <w:rPr>
        <w:rFonts w:cstheme="minorBidi"/>
      </w:rPr>
    </w:pPr>
    <w:proofErr w:type="spellStart"/>
    <w:r>
      <w:rPr>
        <w:rFonts w:ascii="Arial" w:eastAsia="Arial" w:hAnsi="Arial" w:cs="Arial"/>
        <w:color w:val="555555"/>
        <w:sz w:val="16"/>
        <w:szCs w:val="16"/>
      </w:rPr>
      <w:t>Phasa</w:t>
    </w:r>
    <w:proofErr w:type="spellEnd"/>
    <w:r>
      <w:rPr>
        <w:rFonts w:ascii="Arial" w:eastAsia="Arial" w:hAnsi="Arial" w:cs="Arial"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555555"/>
        <w:sz w:val="16"/>
        <w:szCs w:val="16"/>
      </w:rPr>
      <w:t>Tawan</w:t>
    </w:r>
    <w:proofErr w:type="spellEnd"/>
    <w:r w:rsidR="005525F8">
      <w:rPr>
        <w:rFonts w:ascii="Arial" w:eastAsia="Arial" w:hAnsi="Arial" w:cs="Browallia New"/>
        <w:color w:val="555555"/>
        <w:sz w:val="16"/>
        <w:szCs w:val="20"/>
      </w:rPr>
      <w:t>:</w:t>
    </w:r>
    <w:r>
      <w:rPr>
        <w:rFonts w:ascii="Arial" w:eastAsia="Arial" w:hAnsi="Arial" w:cs="Arial"/>
        <w:color w:val="555555"/>
        <w:sz w:val="16"/>
        <w:szCs w:val="16"/>
      </w:rPr>
      <w:t xml:space="preserve"> Signal Language Standard</w:t>
    </w:r>
    <w:r>
      <w:rPr>
        <w:rFonts w:ascii="Arial" w:eastAsia="Arial" w:hAnsi="Arial" w:cs="Arial"/>
        <w:color w:val="555555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C60F4" w14:textId="77777777" w:rsidR="005525F8" w:rsidRDefault="00552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37ECA" w14:textId="77777777" w:rsidR="00F8340A" w:rsidRDefault="00F8340A">
      <w:r>
        <w:separator/>
      </w:r>
    </w:p>
  </w:footnote>
  <w:footnote w:type="continuationSeparator" w:id="0">
    <w:p w14:paraId="0226DB09" w14:textId="77777777" w:rsidR="00F8340A" w:rsidRDefault="00F83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1633" w14:textId="77777777" w:rsidR="005525F8" w:rsidRDefault="005525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E16EF" w14:textId="2D61E652" w:rsidR="00A2776E" w:rsidRPr="007E3056" w:rsidRDefault="00000000">
    <w:pPr>
      <w:pBdr>
        <w:bottom w:val="single" w:sz="2" w:space="4" w:color="1B6CA8"/>
      </w:pBdr>
      <w:tabs>
        <w:tab w:val="right" w:pos="8640"/>
      </w:tabs>
      <w:spacing w:after="120"/>
      <w:rPr>
        <w:rFonts w:cstheme="minorBidi"/>
      </w:rPr>
    </w:pPr>
    <w:proofErr w:type="spellStart"/>
    <w:r>
      <w:rPr>
        <w:rFonts w:ascii="Arial" w:eastAsia="Arial" w:hAnsi="Arial" w:cs="Arial"/>
        <w:color w:val="555555"/>
        <w:sz w:val="18"/>
        <w:szCs w:val="18"/>
      </w:rPr>
      <w:t>ภาษาตะวัน</w:t>
    </w:r>
    <w:proofErr w:type="spellEnd"/>
    <w:r>
      <w:rPr>
        <w:rFonts w:ascii="Arial" w:eastAsia="Arial" w:hAnsi="Arial" w:cs="Arial"/>
        <w:color w:val="555555"/>
        <w:sz w:val="18"/>
        <w:szCs w:val="18"/>
      </w:rPr>
      <w:t xml:space="preserve"> (</w:t>
    </w:r>
    <w:proofErr w:type="spellStart"/>
    <w:r>
      <w:rPr>
        <w:rFonts w:ascii="Arial" w:eastAsia="Arial" w:hAnsi="Arial" w:cs="Arial"/>
        <w:color w:val="555555"/>
        <w:sz w:val="18"/>
        <w:szCs w:val="18"/>
      </w:rPr>
      <w:t>Phasa</w:t>
    </w:r>
    <w:proofErr w:type="spellEnd"/>
    <w:r>
      <w:rPr>
        <w:rFonts w:ascii="Arial" w:eastAsia="Arial" w:hAnsi="Arial" w:cs="Arial"/>
        <w:color w:val="555555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555555"/>
        <w:sz w:val="18"/>
        <w:szCs w:val="18"/>
      </w:rPr>
      <w:t>Tawan</w:t>
    </w:r>
    <w:proofErr w:type="spellEnd"/>
    <w:r>
      <w:rPr>
        <w:rFonts w:ascii="Arial" w:eastAsia="Arial" w:hAnsi="Arial" w:cs="Arial"/>
        <w:color w:val="555555"/>
        <w:sz w:val="18"/>
        <w:szCs w:val="18"/>
      </w:rPr>
      <w:t>) — Signal Language Standard</w:t>
    </w:r>
    <w:r>
      <w:rPr>
        <w:color w:val="555555"/>
        <w:sz w:val="18"/>
        <w:szCs w:val="18"/>
      </w:rPr>
      <w:tab/>
      <w:t xml:space="preserve">© </w:t>
    </w:r>
    <w:proofErr w:type="spellStart"/>
    <w:r>
      <w:rPr>
        <w:color w:val="555555"/>
        <w:sz w:val="18"/>
        <w:szCs w:val="18"/>
      </w:rPr>
      <w:t>สงวนลิขสิทธิ์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3EC8" w14:textId="77777777" w:rsidR="005525F8" w:rsidRDefault="005525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C71EA"/>
    <w:multiLevelType w:val="hybridMultilevel"/>
    <w:tmpl w:val="BE044148"/>
    <w:lvl w:ilvl="0" w:tplc="D85E138C">
      <w:start w:val="1"/>
      <w:numFmt w:val="bullet"/>
      <w:lvlText w:val="–"/>
      <w:lvlJc w:val="left"/>
      <w:pPr>
        <w:ind w:left="1080" w:hanging="360"/>
      </w:pPr>
    </w:lvl>
    <w:lvl w:ilvl="1" w:tplc="6A4EC14A">
      <w:numFmt w:val="decimal"/>
      <w:lvlText w:val=""/>
      <w:lvlJc w:val="left"/>
    </w:lvl>
    <w:lvl w:ilvl="2" w:tplc="D358500A">
      <w:numFmt w:val="decimal"/>
      <w:lvlText w:val=""/>
      <w:lvlJc w:val="left"/>
    </w:lvl>
    <w:lvl w:ilvl="3" w:tplc="05AE1F7E">
      <w:numFmt w:val="decimal"/>
      <w:lvlText w:val=""/>
      <w:lvlJc w:val="left"/>
    </w:lvl>
    <w:lvl w:ilvl="4" w:tplc="7F488996">
      <w:numFmt w:val="decimal"/>
      <w:lvlText w:val=""/>
      <w:lvlJc w:val="left"/>
    </w:lvl>
    <w:lvl w:ilvl="5" w:tplc="D6728410">
      <w:numFmt w:val="decimal"/>
      <w:lvlText w:val=""/>
      <w:lvlJc w:val="left"/>
    </w:lvl>
    <w:lvl w:ilvl="6" w:tplc="BB6A87E0">
      <w:numFmt w:val="decimal"/>
      <w:lvlText w:val=""/>
      <w:lvlJc w:val="left"/>
    </w:lvl>
    <w:lvl w:ilvl="7" w:tplc="166808AE">
      <w:numFmt w:val="decimal"/>
      <w:lvlText w:val=""/>
      <w:lvlJc w:val="left"/>
    </w:lvl>
    <w:lvl w:ilvl="8" w:tplc="77F4692E">
      <w:numFmt w:val="decimal"/>
      <w:lvlText w:val=""/>
      <w:lvlJc w:val="left"/>
    </w:lvl>
  </w:abstractNum>
  <w:abstractNum w:abstractNumId="1" w15:restartNumberingAfterBreak="0">
    <w:nsid w:val="37630155"/>
    <w:multiLevelType w:val="hybridMultilevel"/>
    <w:tmpl w:val="AAB2066A"/>
    <w:lvl w:ilvl="0" w:tplc="63D8AAFC">
      <w:start w:val="1"/>
      <w:numFmt w:val="bullet"/>
      <w:lvlText w:val="▸"/>
      <w:lvlJc w:val="left"/>
      <w:pPr>
        <w:ind w:left="720" w:hanging="360"/>
      </w:pPr>
    </w:lvl>
    <w:lvl w:ilvl="1" w:tplc="FD5C6E90">
      <w:numFmt w:val="decimal"/>
      <w:lvlText w:val=""/>
      <w:lvlJc w:val="left"/>
    </w:lvl>
    <w:lvl w:ilvl="2" w:tplc="2062935A">
      <w:numFmt w:val="decimal"/>
      <w:lvlText w:val=""/>
      <w:lvlJc w:val="left"/>
    </w:lvl>
    <w:lvl w:ilvl="3" w:tplc="4DE85368">
      <w:numFmt w:val="decimal"/>
      <w:lvlText w:val=""/>
      <w:lvlJc w:val="left"/>
    </w:lvl>
    <w:lvl w:ilvl="4" w:tplc="57AE31F0">
      <w:numFmt w:val="decimal"/>
      <w:lvlText w:val=""/>
      <w:lvlJc w:val="left"/>
    </w:lvl>
    <w:lvl w:ilvl="5" w:tplc="4CC2291A">
      <w:numFmt w:val="decimal"/>
      <w:lvlText w:val=""/>
      <w:lvlJc w:val="left"/>
    </w:lvl>
    <w:lvl w:ilvl="6" w:tplc="11068F42">
      <w:numFmt w:val="decimal"/>
      <w:lvlText w:val=""/>
      <w:lvlJc w:val="left"/>
    </w:lvl>
    <w:lvl w:ilvl="7" w:tplc="79981D06">
      <w:numFmt w:val="decimal"/>
      <w:lvlText w:val=""/>
      <w:lvlJc w:val="left"/>
    </w:lvl>
    <w:lvl w:ilvl="8" w:tplc="E4BCBE2E">
      <w:numFmt w:val="decimal"/>
      <w:lvlText w:val=""/>
      <w:lvlJc w:val="left"/>
    </w:lvl>
  </w:abstractNum>
  <w:abstractNum w:abstractNumId="2" w15:restartNumberingAfterBreak="0">
    <w:nsid w:val="650075F1"/>
    <w:multiLevelType w:val="hybridMultilevel"/>
    <w:tmpl w:val="D250CBC2"/>
    <w:lvl w:ilvl="0" w:tplc="471C538E">
      <w:start w:val="1"/>
      <w:numFmt w:val="bullet"/>
      <w:lvlText w:val="●"/>
      <w:lvlJc w:val="left"/>
      <w:pPr>
        <w:ind w:left="720" w:hanging="360"/>
      </w:pPr>
    </w:lvl>
    <w:lvl w:ilvl="1" w:tplc="C890E4F4">
      <w:start w:val="1"/>
      <w:numFmt w:val="bullet"/>
      <w:lvlText w:val="○"/>
      <w:lvlJc w:val="left"/>
      <w:pPr>
        <w:ind w:left="1440" w:hanging="360"/>
      </w:pPr>
    </w:lvl>
    <w:lvl w:ilvl="2" w:tplc="056EB494">
      <w:start w:val="1"/>
      <w:numFmt w:val="bullet"/>
      <w:lvlText w:val="■"/>
      <w:lvlJc w:val="left"/>
      <w:pPr>
        <w:ind w:left="2160" w:hanging="360"/>
      </w:pPr>
    </w:lvl>
    <w:lvl w:ilvl="3" w:tplc="228A4EB6">
      <w:start w:val="1"/>
      <w:numFmt w:val="bullet"/>
      <w:lvlText w:val="●"/>
      <w:lvlJc w:val="left"/>
      <w:pPr>
        <w:ind w:left="2880" w:hanging="360"/>
      </w:pPr>
    </w:lvl>
    <w:lvl w:ilvl="4" w:tplc="232E21C8">
      <w:start w:val="1"/>
      <w:numFmt w:val="bullet"/>
      <w:lvlText w:val="○"/>
      <w:lvlJc w:val="left"/>
      <w:pPr>
        <w:ind w:left="3600" w:hanging="360"/>
      </w:pPr>
    </w:lvl>
    <w:lvl w:ilvl="5" w:tplc="6B0063E4">
      <w:start w:val="1"/>
      <w:numFmt w:val="bullet"/>
      <w:lvlText w:val="■"/>
      <w:lvlJc w:val="left"/>
      <w:pPr>
        <w:ind w:left="4320" w:hanging="360"/>
      </w:pPr>
    </w:lvl>
    <w:lvl w:ilvl="6" w:tplc="B0CAAADC">
      <w:start w:val="1"/>
      <w:numFmt w:val="bullet"/>
      <w:lvlText w:val="●"/>
      <w:lvlJc w:val="left"/>
      <w:pPr>
        <w:ind w:left="5040" w:hanging="360"/>
      </w:pPr>
    </w:lvl>
    <w:lvl w:ilvl="7" w:tplc="26FCFF72">
      <w:start w:val="1"/>
      <w:numFmt w:val="bullet"/>
      <w:lvlText w:val="●"/>
      <w:lvlJc w:val="left"/>
      <w:pPr>
        <w:ind w:left="5760" w:hanging="360"/>
      </w:pPr>
    </w:lvl>
    <w:lvl w:ilvl="8" w:tplc="7346C2DA">
      <w:start w:val="1"/>
      <w:numFmt w:val="bullet"/>
      <w:lvlText w:val="●"/>
      <w:lvlJc w:val="left"/>
      <w:pPr>
        <w:ind w:left="6480" w:hanging="360"/>
      </w:pPr>
    </w:lvl>
  </w:abstractNum>
  <w:num w:numId="1" w16cid:durableId="396125245">
    <w:abstractNumId w:val="2"/>
    <w:lvlOverride w:ilvl="0">
      <w:startOverride w:val="1"/>
    </w:lvlOverride>
  </w:num>
  <w:num w:numId="2" w16cid:durableId="1888833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6E"/>
    <w:rsid w:val="00425602"/>
    <w:rsid w:val="004D201C"/>
    <w:rsid w:val="005525F8"/>
    <w:rsid w:val="007A4187"/>
    <w:rsid w:val="007E3056"/>
    <w:rsid w:val="00870636"/>
    <w:rsid w:val="0089381A"/>
    <w:rsid w:val="009421C5"/>
    <w:rsid w:val="00A2776E"/>
    <w:rsid w:val="00BC5F1B"/>
    <w:rsid w:val="00CE666E"/>
    <w:rsid w:val="00D15AEA"/>
    <w:rsid w:val="00D370A9"/>
    <w:rsid w:val="00E42EB6"/>
    <w:rsid w:val="00F8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8771"/>
  <w15:docId w15:val="{583BC967-8804-4468-AB41-57D6FEFE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rFonts w:ascii="Arial" w:eastAsia="Arial" w:hAnsi="Arial" w:cs="Arial"/>
      <w:b/>
      <w:bCs/>
      <w:color w:val="1B6CA8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ascii="Arial" w:eastAsia="Arial" w:hAnsi="Arial" w:cs="Arial"/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3056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E3056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7E3056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E3056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1563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Phuchit Sangkla</cp:lastModifiedBy>
  <cp:revision>7</cp:revision>
  <cp:lastPrinted>2026-03-24T07:12:00Z</cp:lastPrinted>
  <dcterms:created xsi:type="dcterms:W3CDTF">2026-03-24T06:47:00Z</dcterms:created>
  <dcterms:modified xsi:type="dcterms:W3CDTF">2026-03-24T07:12:00Z</dcterms:modified>
</cp:coreProperties>
</file>