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8C019">
      <w:bookmarkStart w:id="55" w:name="_GoBack"/>
      <w:bookmarkEnd w:id="55"/>
    </w:p>
    <w:p w14:paraId="03A9C9E5"/>
    <w:p w14:paraId="16EBAC89"/>
    <w:p w14:paraId="3D71F592"/>
    <w:p w14:paraId="6A3E1227"/>
    <w:p w14:paraId="0CE5706B"/>
    <w:p w14:paraId="46EEBC54">
      <w:pPr>
        <w:jc w:val="center"/>
      </w:pPr>
      <w:r>
        <w:rPr>
          <w:rFonts w:ascii="Arial" w:hAnsi="Arial" w:eastAsia="黑体"/>
          <w:b/>
          <w:color w:val="000000"/>
          <w:sz w:val="44"/>
        </w:rPr>
        <w:t>生活服务小程序全流程上架方案</w:t>
      </w:r>
    </w:p>
    <w:p w14:paraId="3C72A4EF">
      <w:pPr>
        <w:jc w:val="center"/>
      </w:pPr>
      <w:r>
        <w:rPr>
          <w:rFonts w:ascii="Arial" w:hAnsi="Arial" w:eastAsia="楷体"/>
          <w:b w:val="0"/>
          <w:color w:val="000000"/>
          <w:sz w:val="28"/>
        </w:rPr>
        <w:t>企业主体 · 自营＋平台混合模式 · 生活服务类</w:t>
      </w:r>
    </w:p>
    <w:p w14:paraId="151C9937">
      <w:pPr>
        <w:jc w:val="center"/>
      </w:pPr>
      <w:r>
        <w:rPr>
          <w:rFonts w:ascii="Arial" w:hAnsi="Arial" w:eastAsia="楷体"/>
          <w:b w:val="0"/>
          <w:color w:val="000000"/>
          <w:sz w:val="24"/>
        </w:rPr>
        <w:t>（家政 / 维修 / 装修 / 自建房 / 居家养老 / 适老改造 / 食品）</w:t>
      </w:r>
    </w:p>
    <w:p w14:paraId="0465DAD4"/>
    <w:p w14:paraId="11329A1F"/>
    <w:p w14:paraId="4D6BAC51"/>
    <w:p w14:paraId="1437A983"/>
    <w:tbl>
      <w:tblPr>
        <w:tblStyle w:val="3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2E18D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D9D9"/>
            <w:vAlign w:val="center"/>
          </w:tcPr>
          <w:p w14:paraId="75B1C32D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7087" w:type="dxa"/>
            <w:shd w:val="clear" w:color="auto" w:fill="D9D9D9"/>
            <w:vAlign w:val="center"/>
          </w:tcPr>
          <w:p w14:paraId="2FC0A66E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 w14:paraId="4F27B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F0B9314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项目名称</w:t>
            </w:r>
          </w:p>
        </w:tc>
        <w:tc>
          <w:tcPr>
            <w:tcW w:w="7087" w:type="dxa"/>
            <w:vAlign w:val="center"/>
          </w:tcPr>
          <w:p w14:paraId="15409965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××生活服务小程序（名称待定，需与经营范围匹配）</w:t>
            </w:r>
          </w:p>
        </w:tc>
      </w:tr>
      <w:tr w14:paraId="1A3FB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816A423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运营主体</w:t>
            </w:r>
          </w:p>
        </w:tc>
        <w:tc>
          <w:tcPr>
            <w:tcW w:w="7087" w:type="dxa"/>
            <w:vAlign w:val="center"/>
          </w:tcPr>
          <w:p w14:paraId="7E936D16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××公司（营业执照主体）</w:t>
            </w:r>
          </w:p>
        </w:tc>
      </w:tr>
      <w:tr w14:paraId="0565F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D776A57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商业模式</w:t>
            </w:r>
          </w:p>
        </w:tc>
        <w:tc>
          <w:tcPr>
            <w:tcW w:w="7087" w:type="dxa"/>
            <w:vAlign w:val="center"/>
          </w:tcPr>
          <w:p w14:paraId="7B432DA5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自营＋平台混合（自营服务＋第三方服务商入驻）</w:t>
            </w:r>
          </w:p>
        </w:tc>
      </w:tr>
      <w:tr w14:paraId="03127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05645F3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业务范围</w:t>
            </w:r>
          </w:p>
        </w:tc>
        <w:tc>
          <w:tcPr>
            <w:tcW w:w="7087" w:type="dxa"/>
            <w:vAlign w:val="center"/>
          </w:tcPr>
          <w:p w14:paraId="6B7E634D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家政、维修、装修、自建房、居家养老、适老改造、食品</w:t>
            </w:r>
          </w:p>
        </w:tc>
      </w:tr>
      <w:tr w14:paraId="63D94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FA8AFC6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医疗边界</w:t>
            </w:r>
          </w:p>
        </w:tc>
        <w:tc>
          <w:tcPr>
            <w:tcW w:w="7087" w:type="dxa"/>
            <w:vAlign w:val="center"/>
          </w:tcPr>
          <w:p w14:paraId="555B848D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不涉及医疗服务（不含诊疗、康复、理疗等医疗行为）</w:t>
            </w:r>
          </w:p>
        </w:tc>
      </w:tr>
      <w:tr w14:paraId="6869A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9F9BAAA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文档版本</w:t>
            </w:r>
          </w:p>
        </w:tc>
        <w:tc>
          <w:tcPr>
            <w:tcW w:w="7087" w:type="dxa"/>
            <w:vAlign w:val="center"/>
          </w:tcPr>
          <w:p w14:paraId="2F6DC261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V1.0</w:t>
            </w:r>
          </w:p>
        </w:tc>
      </w:tr>
      <w:tr w14:paraId="16BDD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BF7B799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编制日期</w:t>
            </w:r>
          </w:p>
        </w:tc>
        <w:tc>
          <w:tcPr>
            <w:tcW w:w="7087" w:type="dxa"/>
            <w:vAlign w:val="center"/>
          </w:tcPr>
          <w:p w14:paraId="2ACFC219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××××年××月××日</w:t>
            </w:r>
          </w:p>
        </w:tc>
      </w:tr>
    </w:tbl>
    <w:p w14:paraId="46EAA537">
      <w:r>
        <w:br w:type="textWrapping"/>
      </w:r>
    </w:p>
    <w:p w14:paraId="6BFEBB71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138B7D23">
      <w:pPr>
        <w:spacing w:after="120"/>
        <w:jc w:val="center"/>
      </w:pPr>
      <w:r>
        <w:rPr>
          <w:rFonts w:ascii="Arial" w:hAnsi="Arial" w:eastAsia="黑体"/>
          <w:b/>
          <w:color w:val="000000"/>
          <w:sz w:val="32"/>
        </w:rPr>
        <w:t>目录</w:t>
      </w:r>
    </w:p>
    <w:p w14:paraId="1A95AF28">
      <w:pPr>
        <w:pStyle w:val="26"/>
        <w:tabs>
          <w:tab w:val="right" w:leader="dot" w:pos="9072"/>
        </w:tabs>
      </w:pPr>
      <w:r>
        <w:rPr>
          <w:rFonts w:ascii="Arial" w:hAnsi="Arial" w:eastAsia="宋体"/>
          <w:b w:val="0"/>
          <w:color w:val="000000"/>
          <w:sz w:val="21"/>
        </w:rPr>
        <w:fldChar w:fldCharType="begin"/>
      </w:r>
      <w:r>
        <w:rPr>
          <w:rFonts w:ascii="Arial" w:hAnsi="Arial" w:eastAsia="宋体"/>
          <w:b w:val="0"/>
          <w:color w:val="000000"/>
          <w:sz w:val="21"/>
        </w:rPr>
        <w:instrText xml:space="preserve">TOC \o "1-2" \h \z \u</w:instrText>
      </w:r>
      <w:r>
        <w:rPr>
          <w:rFonts w:ascii="Arial" w:hAnsi="Arial" w:eastAsia="宋体"/>
          <w:b w:val="0"/>
          <w:color w:val="000000"/>
          <w:sz w:val="21"/>
        </w:rPr>
        <w:fldChar w:fldCharType="separate"/>
      </w: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_Toc21894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一、项目概述</w:t>
      </w:r>
      <w:r>
        <w:tab/>
      </w:r>
      <w:r>
        <w:fldChar w:fldCharType="begin"/>
      </w:r>
      <w:r>
        <w:instrText xml:space="preserve"> PAGEREF _Toc21894 \h </w:instrText>
      </w:r>
      <w:r>
        <w:fldChar w:fldCharType="separate"/>
      </w:r>
      <w:r>
        <w:t>1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4D364586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_Toc15088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1.1 项目定义</w:t>
      </w:r>
      <w:r>
        <w:tab/>
      </w:r>
      <w:r>
        <w:fldChar w:fldCharType="begin"/>
      </w:r>
      <w:r>
        <w:instrText xml:space="preserve"> PAGEREF _Toc15088 \h </w:instrText>
      </w:r>
      <w:r>
        <w:fldChar w:fldCharType="separate"/>
      </w:r>
      <w:r>
        <w:t>1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78F584A0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_Toc12532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1.2 业务范围</w:t>
      </w:r>
      <w:r>
        <w:tab/>
      </w:r>
      <w:r>
        <w:fldChar w:fldCharType="begin"/>
      </w:r>
      <w:r>
        <w:instrText xml:space="preserve"> PAGEREF _Toc12532 \h </w:instrText>
      </w:r>
      <w:r>
        <w:fldChar w:fldCharType="separate"/>
      </w:r>
      <w:r>
        <w:t>1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08070454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_Toc29007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1.3 上线前提条件</w:t>
      </w:r>
      <w:r>
        <w:tab/>
      </w:r>
      <w:r>
        <w:fldChar w:fldCharType="begin"/>
      </w:r>
      <w:r>
        <w:instrText xml:space="preserve"> PAGEREF _Toc29007 \h </w:instrText>
      </w:r>
      <w:r>
        <w:fldChar w:fldCharType="separate"/>
      </w:r>
      <w:r>
        <w:t>1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13811C66">
      <w:pPr>
        <w:pStyle w:val="26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_Toc18812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二、商业模式设计</w:t>
      </w:r>
      <w:r>
        <w:tab/>
      </w:r>
      <w:r>
        <w:fldChar w:fldCharType="begin"/>
      </w:r>
      <w:r>
        <w:instrText xml:space="preserve"> PAGEREF _Toc18812 \h </w:instrText>
      </w:r>
      <w:r>
        <w:fldChar w:fldCharType="separate"/>
      </w:r>
      <w:r>
        <w:t>2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5D73F7BC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_Toc13285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2.1 自营业务清单（启动期）</w:t>
      </w:r>
      <w:r>
        <w:tab/>
      </w:r>
      <w:r>
        <w:fldChar w:fldCharType="begin"/>
      </w:r>
      <w:r>
        <w:instrText xml:space="preserve"> PAGEREF _Toc13285 \h </w:instrText>
      </w:r>
      <w:r>
        <w:fldChar w:fldCharType="separate"/>
      </w:r>
      <w:r>
        <w:t>2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1DD8B2CD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_Toc8138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2.2 平台业务清单（入驻）</w:t>
      </w:r>
      <w:r>
        <w:tab/>
      </w:r>
      <w:r>
        <w:fldChar w:fldCharType="begin"/>
      </w:r>
      <w:r>
        <w:instrText xml:space="preserve"> PAGEREF _Toc8138 \h </w:instrText>
      </w:r>
      <w:r>
        <w:fldChar w:fldCharType="separate"/>
      </w:r>
      <w:r>
        <w:t>2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6FA99AA7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_Toc3821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2.3 收入与结算模式</w:t>
      </w:r>
      <w:r>
        <w:tab/>
      </w:r>
      <w:r>
        <w:fldChar w:fldCharType="begin"/>
      </w:r>
      <w:r>
        <w:instrText xml:space="preserve"> PAGEREF _Toc3821 \h </w:instrText>
      </w:r>
      <w:r>
        <w:fldChar w:fldCharType="separate"/>
      </w:r>
      <w:r>
        <w:t>2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7DE278D0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_Toc19581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2.4 平台治理机制</w:t>
      </w:r>
      <w:r>
        <w:tab/>
      </w:r>
      <w:r>
        <w:fldChar w:fldCharType="begin"/>
      </w:r>
      <w:r>
        <w:instrText xml:space="preserve"> PAGEREF _Toc19581 \h </w:instrText>
      </w:r>
      <w:r>
        <w:fldChar w:fldCharType="separate"/>
      </w:r>
      <w:r>
        <w:t>2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3C831CF2">
      <w:pPr>
        <w:pStyle w:val="26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_Toc18576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三、主体与资质准备</w:t>
      </w:r>
      <w:r>
        <w:tab/>
      </w:r>
      <w:r>
        <w:fldChar w:fldCharType="begin"/>
      </w:r>
      <w:r>
        <w:instrText xml:space="preserve"> PAGEREF _Toc18576 \h </w:instrText>
      </w:r>
      <w:r>
        <w:fldChar w:fldCharType="separate"/>
      </w:r>
      <w:r>
        <w:t>3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2E416FC2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_Toc29950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3.1 营业执照经营范围（建议文本）</w:t>
      </w:r>
      <w:r>
        <w:tab/>
      </w:r>
      <w:r>
        <w:fldChar w:fldCharType="begin"/>
      </w:r>
      <w:r>
        <w:instrText xml:space="preserve"> PAGEREF _Toc29950 \h </w:instrText>
      </w:r>
      <w:r>
        <w:fldChar w:fldCharType="separate"/>
      </w:r>
      <w:r>
        <w:t>3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118B9C28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_Toc4335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3.2 微信认证</w:t>
      </w:r>
      <w:r>
        <w:tab/>
      </w:r>
      <w:r>
        <w:fldChar w:fldCharType="begin"/>
      </w:r>
      <w:r>
        <w:instrText xml:space="preserve"> PAGEREF _Toc4335 \h </w:instrText>
      </w:r>
      <w:r>
        <w:fldChar w:fldCharType="separate"/>
      </w:r>
      <w:r>
        <w:t>3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2238ACAF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_Toc4060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3.3 类目-资质矩阵（核心）</w:t>
      </w:r>
      <w:r>
        <w:tab/>
      </w:r>
      <w:r>
        <w:fldChar w:fldCharType="begin"/>
      </w:r>
      <w:r>
        <w:instrText xml:space="preserve"> PAGEREF _Toc4060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393C84AA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_Toc14216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3.4 食品类证照办理路径（4选1）</w:t>
      </w:r>
      <w:r>
        <w:tab/>
      </w:r>
      <w:r>
        <w:fldChar w:fldCharType="begin"/>
      </w:r>
      <w:r>
        <w:instrText xml:space="preserve"> PAGEREF _Toc14216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1810982A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_Toc15647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3.5 平台型增值电信业务评估</w:t>
      </w:r>
      <w:r>
        <w:tab/>
      </w:r>
      <w:r>
        <w:fldChar w:fldCharType="begin"/>
      </w:r>
      <w:r>
        <w:instrText xml:space="preserve"> PAGEREF _Toc15647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1E4961FE">
      <w:pPr>
        <w:pStyle w:val="26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_Toc14521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四、备案与网络合规</w:t>
      </w:r>
      <w:r>
        <w:tab/>
      </w:r>
      <w:r>
        <w:fldChar w:fldCharType="begin"/>
      </w:r>
      <w:r>
        <w:instrText xml:space="preserve"> PAGEREF _Toc14521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462F5B5F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_Toc23099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4.1 小程序备案（工信部）</w:t>
      </w:r>
      <w:r>
        <w:tab/>
      </w:r>
      <w:r>
        <w:fldChar w:fldCharType="begin"/>
      </w:r>
      <w:r>
        <w:instrText xml:space="preserve"> PAGEREF _Toc23099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77298596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_Toc19572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4.2 域名备案 与 云开发方案对比</w:t>
      </w:r>
      <w:r>
        <w:tab/>
      </w:r>
      <w:r>
        <w:fldChar w:fldCharType="begin"/>
      </w:r>
      <w:r>
        <w:instrText xml:space="preserve"> PAGEREF _Toc19572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3499B496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_Toc30339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4.3 HTTPS 与合法域名</w:t>
      </w:r>
      <w:r>
        <w:tab/>
      </w:r>
      <w:r>
        <w:fldChar w:fldCharType="begin"/>
      </w:r>
      <w:r>
        <w:instrText xml:space="preserve"> PAGEREF _Toc30339 \h </w:instrText>
      </w:r>
      <w:r>
        <w:fldChar w:fldCharType="separate"/>
      </w:r>
      <w:r>
        <w:t>6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697553DB">
      <w:pPr>
        <w:pStyle w:val="26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_Toc10069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五、支付方案</w:t>
      </w:r>
      <w:r>
        <w:tab/>
      </w:r>
      <w:r>
        <w:fldChar w:fldCharType="begin"/>
      </w:r>
      <w:r>
        <w:instrText xml:space="preserve"> PAGEREF _Toc10069 \h </w:instrText>
      </w:r>
      <w:r>
        <w:fldChar w:fldCharType="separate"/>
      </w:r>
      <w:r>
        <w:t>6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782DCD0A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_Toc13391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5.1 自营收款（普通商户号）</w:t>
      </w:r>
      <w:r>
        <w:tab/>
      </w:r>
      <w:r>
        <w:fldChar w:fldCharType="begin"/>
      </w:r>
      <w:r>
        <w:instrText xml:space="preserve"> PAGEREF _Toc13391 \h </w:instrText>
      </w:r>
      <w:r>
        <w:fldChar w:fldCharType="separate"/>
      </w:r>
      <w:r>
        <w:t>6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54B8544A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_Toc27074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5.2 平台分账（服务商模式）</w:t>
      </w:r>
      <w:r>
        <w:tab/>
      </w:r>
      <w:r>
        <w:fldChar w:fldCharType="begin"/>
      </w:r>
      <w:r>
        <w:instrText xml:space="preserve"> PAGEREF _Toc27074 \h </w:instrText>
      </w:r>
      <w:r>
        <w:fldChar w:fldCharType="separate"/>
      </w:r>
      <w:r>
        <w:t>6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7012A8A5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_Toc17457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5.3 费率与结算要点</w:t>
      </w:r>
      <w:r>
        <w:tab/>
      </w:r>
      <w:r>
        <w:fldChar w:fldCharType="begin"/>
      </w:r>
      <w:r>
        <w:instrText xml:space="preserve"> PAGEREF _Toc17457 \h </w:instrText>
      </w:r>
      <w:r>
        <w:fldChar w:fldCharType="separate"/>
      </w:r>
      <w:r>
        <w:t>6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5F896BCB">
      <w:pPr>
        <w:pStyle w:val="26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_Toc21698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六、产品与功能规划（MVP）</w:t>
      </w:r>
      <w:r>
        <w:tab/>
      </w:r>
      <w:r>
        <w:fldChar w:fldCharType="begin"/>
      </w:r>
      <w:r>
        <w:instrText xml:space="preserve"> PAGEREF _Toc21698 \h </w:instrText>
      </w:r>
      <w:r>
        <w:fldChar w:fldCharType="separate"/>
      </w:r>
      <w:r>
        <w:t>7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19F54F0A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_Toc21224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6.1 用户端</w:t>
      </w:r>
      <w:r>
        <w:tab/>
      </w:r>
      <w:r>
        <w:fldChar w:fldCharType="begin"/>
      </w:r>
      <w:r>
        <w:instrText xml:space="preserve"> PAGEREF _Toc21224 \h </w:instrText>
      </w:r>
      <w:r>
        <w:fldChar w:fldCharType="separate"/>
      </w:r>
      <w:r>
        <w:t>7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73AD7CC8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_Toc23196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6.2 服务商端（小程序或H5）</w:t>
      </w:r>
      <w:r>
        <w:tab/>
      </w:r>
      <w:r>
        <w:fldChar w:fldCharType="begin"/>
      </w:r>
      <w:r>
        <w:instrText xml:space="preserve"> PAGEREF _Toc23196 \h </w:instrText>
      </w:r>
      <w:r>
        <w:fldChar w:fldCharType="separate"/>
      </w:r>
      <w:r>
        <w:t>7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342ECD9D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_Toc18429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6.3 管理端（后台）</w:t>
      </w:r>
      <w:r>
        <w:tab/>
      </w:r>
      <w:r>
        <w:fldChar w:fldCharType="begin"/>
      </w:r>
      <w:r>
        <w:instrText xml:space="preserve"> PAGEREF _Toc18429 \h </w:instrText>
      </w:r>
      <w:r>
        <w:fldChar w:fldCharType="separate"/>
      </w:r>
      <w:r>
        <w:t>7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643BCE21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_Toc4494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6.4 关键接口与权限（按类目申请）</w:t>
      </w:r>
      <w:r>
        <w:tab/>
      </w:r>
      <w:r>
        <w:fldChar w:fldCharType="begin"/>
      </w:r>
      <w:r>
        <w:instrText xml:space="preserve"> PAGEREF _Toc4494 \h </w:instrText>
      </w:r>
      <w:r>
        <w:fldChar w:fldCharType="separate"/>
      </w:r>
      <w:r>
        <w:t>7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160FEEB6">
      <w:pPr>
        <w:pStyle w:val="26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_Toc25131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七、合规要点</w:t>
      </w:r>
      <w:r>
        <w:tab/>
      </w:r>
      <w:r>
        <w:fldChar w:fldCharType="begin"/>
      </w:r>
      <w:r>
        <w:instrText xml:space="preserve"> PAGEREF _Toc25131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33DA80B8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_Toc279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7.1 隐私与个人信息保护</w:t>
      </w:r>
      <w:r>
        <w:tab/>
      </w:r>
      <w:r>
        <w:fldChar w:fldCharType="begin"/>
      </w:r>
      <w:r>
        <w:instrText xml:space="preserve"> PAGEREF _Toc279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36809998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_Toc26613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7.2 协议体系</w:t>
      </w:r>
      <w:r>
        <w:tab/>
      </w:r>
      <w:r>
        <w:fldChar w:fldCharType="begin"/>
      </w:r>
      <w:r>
        <w:instrText xml:space="preserve"> PAGEREF _Toc26613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459557C3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_Toc18087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7.3 食品网络销售合规</w:t>
      </w:r>
      <w:r>
        <w:tab/>
      </w:r>
      <w:r>
        <w:fldChar w:fldCharType="begin"/>
      </w:r>
      <w:r>
        <w:instrText xml:space="preserve"> PAGEREF _Toc18087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0422866A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_Toc5666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7.4 家政与养老人员核验展示</w:t>
      </w:r>
      <w:r>
        <w:tab/>
      </w:r>
      <w:r>
        <w:fldChar w:fldCharType="begin"/>
      </w:r>
      <w:r>
        <w:instrText xml:space="preserve"> PAGEREF _Toc5666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653459FE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_Toc13486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7.5 内容安全与投诉机制</w:t>
      </w:r>
      <w:r>
        <w:tab/>
      </w:r>
      <w:r>
        <w:fldChar w:fldCharType="begin"/>
      </w:r>
      <w:r>
        <w:instrText xml:space="preserve"> PAGEREF _Toc13486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4432A53F">
      <w:pPr>
        <w:pStyle w:val="26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_Toc764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八、开发与测试计划</w:t>
      </w:r>
      <w:r>
        <w:tab/>
      </w:r>
      <w:r>
        <w:fldChar w:fldCharType="begin"/>
      </w:r>
      <w:r>
        <w:instrText xml:space="preserve"> PAGEREF _Toc764 \h </w:instrText>
      </w:r>
      <w:r>
        <w:fldChar w:fldCharType="separate"/>
      </w:r>
      <w:r>
        <w:t>9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37F553F2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_Toc26478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8.1 技术选型</w:t>
      </w:r>
      <w:r>
        <w:tab/>
      </w:r>
      <w:r>
        <w:fldChar w:fldCharType="begin"/>
      </w:r>
      <w:r>
        <w:instrText xml:space="preserve"> PAGEREF _Toc26478 \h </w:instrText>
      </w:r>
      <w:r>
        <w:fldChar w:fldCharType="separate"/>
      </w:r>
      <w:r>
        <w:t>9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1D8F4A57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_Toc9336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8.2 环境与账号准备清单</w:t>
      </w:r>
      <w:r>
        <w:tab/>
      </w:r>
      <w:r>
        <w:fldChar w:fldCharType="begin"/>
      </w:r>
      <w:r>
        <w:instrText xml:space="preserve"> PAGEREF _Toc9336 \h </w:instrText>
      </w:r>
      <w:r>
        <w:fldChar w:fldCharType="separate"/>
      </w:r>
      <w:r>
        <w:t>9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639478E6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_Toc25840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8.3 里程碑</w:t>
      </w:r>
      <w:r>
        <w:tab/>
      </w:r>
      <w:r>
        <w:fldChar w:fldCharType="begin"/>
      </w:r>
      <w:r>
        <w:instrText xml:space="preserve"> PAGEREF _Toc25840 \h </w:instrText>
      </w:r>
      <w:r>
        <w:fldChar w:fldCharType="separate"/>
      </w:r>
      <w:r>
        <w:t>9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1018B443">
      <w:pPr>
        <w:pStyle w:val="26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_Toc22709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九、提审与发布</w:t>
      </w:r>
      <w:r>
        <w:tab/>
      </w:r>
      <w:r>
        <w:fldChar w:fldCharType="begin"/>
      </w:r>
      <w:r>
        <w:instrText xml:space="preserve"> PAGEREF _Toc22709 \h </w:instrText>
      </w:r>
      <w:r>
        <w:fldChar w:fldCharType="separate"/>
      </w:r>
      <w:r>
        <w:t>9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67B2F732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_Toc18957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9.1 提审材料清单</w:t>
      </w:r>
      <w:r>
        <w:tab/>
      </w:r>
      <w:r>
        <w:fldChar w:fldCharType="begin"/>
      </w:r>
      <w:r>
        <w:instrText xml:space="preserve"> PAGEREF _Toc18957 \h </w:instrText>
      </w:r>
      <w:r>
        <w:fldChar w:fldCharType="separate"/>
      </w:r>
      <w:r>
        <w:t>9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44A20ED0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_Toc2941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9.2 高频驳回与对策</w:t>
      </w:r>
      <w:r>
        <w:tab/>
      </w:r>
      <w:r>
        <w:fldChar w:fldCharType="begin"/>
      </w:r>
      <w:r>
        <w:instrText xml:space="preserve"> PAGEREF _Toc2941 \h </w:instrText>
      </w:r>
      <w:r>
        <w:fldChar w:fldCharType="separate"/>
      </w:r>
      <w:r>
        <w:t>10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0F347A0F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_Toc21621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9.3 灰度发布</w:t>
      </w:r>
      <w:r>
        <w:tab/>
      </w:r>
      <w:r>
        <w:fldChar w:fldCharType="begin"/>
      </w:r>
      <w:r>
        <w:instrText xml:space="preserve"> PAGEREF _Toc21621 \h </w:instrText>
      </w:r>
      <w:r>
        <w:fldChar w:fldCharType="separate"/>
      </w:r>
      <w:r>
        <w:t>10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4F757EFE">
      <w:pPr>
        <w:pStyle w:val="26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_Toc10403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十、上线后运营</w:t>
      </w:r>
      <w:r>
        <w:tab/>
      </w:r>
      <w:r>
        <w:fldChar w:fldCharType="begin"/>
      </w:r>
      <w:r>
        <w:instrText xml:space="preserve"> PAGEREF _Toc10403 \h </w:instrText>
      </w:r>
      <w:r>
        <w:fldChar w:fldCharType="separate"/>
      </w:r>
      <w:r>
        <w:t>10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1DE235ED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_Toc23050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10.1 核心数据指标</w:t>
      </w:r>
      <w:r>
        <w:tab/>
      </w:r>
      <w:r>
        <w:fldChar w:fldCharType="begin"/>
      </w:r>
      <w:r>
        <w:instrText xml:space="preserve"> PAGEREF _Toc23050 \h </w:instrText>
      </w:r>
      <w:r>
        <w:fldChar w:fldCharType="separate"/>
      </w:r>
      <w:r>
        <w:t>10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64E6CBE6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_Toc19056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10.2 客服与售后</w:t>
      </w:r>
      <w:r>
        <w:tab/>
      </w:r>
      <w:r>
        <w:fldChar w:fldCharType="begin"/>
      </w:r>
      <w:r>
        <w:instrText xml:space="preserve"> PAGEREF _Toc19056 \h </w:instrText>
      </w:r>
      <w:r>
        <w:fldChar w:fldCharType="separate"/>
      </w:r>
      <w:r>
        <w:t>10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433A73D0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_Toc22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10.3 版本迭代与合规维护</w:t>
      </w:r>
      <w:r>
        <w:tab/>
      </w:r>
      <w:r>
        <w:fldChar w:fldCharType="begin"/>
      </w:r>
      <w:r>
        <w:instrText xml:space="preserve"> PAGEREF _Toc22 \h </w:instrText>
      </w:r>
      <w:r>
        <w:fldChar w:fldCharType="separate"/>
      </w:r>
      <w:r>
        <w:t>10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14DC3418">
      <w:pPr>
        <w:pStyle w:val="26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_Toc19598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十一、总体时间表（建议排期，以实际启动日顺延）</w:t>
      </w:r>
      <w:r>
        <w:tab/>
      </w:r>
      <w:r>
        <w:fldChar w:fldCharType="begin"/>
      </w:r>
      <w:r>
        <w:instrText xml:space="preserve"> PAGEREF _Toc19598 \h </w:instrText>
      </w:r>
      <w:r>
        <w:fldChar w:fldCharType="separate"/>
      </w:r>
      <w:r>
        <w:t>11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76687EF5">
      <w:pPr>
        <w:pStyle w:val="26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_Toc22813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十二、风险与应对</w:t>
      </w:r>
      <w:r>
        <w:tab/>
      </w:r>
      <w:r>
        <w:fldChar w:fldCharType="begin"/>
      </w:r>
      <w:r>
        <w:instrText xml:space="preserve"> PAGEREF _Toc22813 \h </w:instrText>
      </w:r>
      <w:r>
        <w:fldChar w:fldCharType="separate"/>
      </w:r>
      <w:r>
        <w:t>11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6B6D5F2E">
      <w:pPr>
        <w:pStyle w:val="26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_Toc28414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十三、附录：全流程检查清单</w:t>
      </w:r>
      <w:r>
        <w:tab/>
      </w:r>
      <w:r>
        <w:fldChar w:fldCharType="begin"/>
      </w:r>
      <w:r>
        <w:instrText xml:space="preserve"> PAGEREF _Toc28414 \h </w:instrText>
      </w:r>
      <w:r>
        <w:fldChar w:fldCharType="separate"/>
      </w:r>
      <w:r>
        <w:t>12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3E5A49E7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_Toc1629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13.1 主体与资质</w:t>
      </w:r>
      <w:r>
        <w:tab/>
      </w:r>
      <w:r>
        <w:fldChar w:fldCharType="begin"/>
      </w:r>
      <w:r>
        <w:instrText xml:space="preserve"> PAGEREF _Toc1629 \h </w:instrText>
      </w:r>
      <w:r>
        <w:fldChar w:fldCharType="separate"/>
      </w:r>
      <w:r>
        <w:t>12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43AF2B57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_Toc21032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13.2 备案与网络</w:t>
      </w:r>
      <w:r>
        <w:tab/>
      </w:r>
      <w:r>
        <w:fldChar w:fldCharType="begin"/>
      </w:r>
      <w:r>
        <w:instrText xml:space="preserve"> PAGEREF _Toc21032 \h </w:instrText>
      </w:r>
      <w:r>
        <w:fldChar w:fldCharType="separate"/>
      </w:r>
      <w:r>
        <w:t>12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262BAB9C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_Toc8767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13.3 支付</w:t>
      </w:r>
      <w:r>
        <w:tab/>
      </w:r>
      <w:r>
        <w:fldChar w:fldCharType="begin"/>
      </w:r>
      <w:r>
        <w:instrText xml:space="preserve"> PAGEREF _Toc8767 \h </w:instrText>
      </w:r>
      <w:r>
        <w:fldChar w:fldCharType="separate"/>
      </w:r>
      <w:r>
        <w:t>12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7E6FE98D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_Toc7174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13.4 产品与合规</w:t>
      </w:r>
      <w:r>
        <w:tab/>
      </w:r>
      <w:r>
        <w:fldChar w:fldCharType="begin"/>
      </w:r>
      <w:r>
        <w:instrText xml:space="preserve"> PAGEREF _Toc7174 \h </w:instrText>
      </w:r>
      <w:r>
        <w:fldChar w:fldCharType="separate"/>
      </w:r>
      <w:r>
        <w:t>12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18D61695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_Toc9019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13.5 提审发布</w:t>
      </w:r>
      <w:r>
        <w:tab/>
      </w:r>
      <w:r>
        <w:fldChar w:fldCharType="begin"/>
      </w:r>
      <w:r>
        <w:instrText xml:space="preserve"> PAGEREF _Toc9019 \h </w:instrText>
      </w:r>
      <w:r>
        <w:fldChar w:fldCharType="separate"/>
      </w:r>
      <w:r>
        <w:t>12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20731D33">
      <w:pPr>
        <w:pStyle w:val="26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_Toc22512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参考来源</w:t>
      </w:r>
      <w:r>
        <w:tab/>
      </w:r>
      <w:r>
        <w:fldChar w:fldCharType="begin"/>
      </w:r>
      <w:r>
        <w:instrText xml:space="preserve"> PAGEREF _Toc22512 \h </w:instrText>
      </w:r>
      <w:r>
        <w:fldChar w:fldCharType="separate"/>
      </w:r>
      <w:r>
        <w:t>13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5C2D22F5">
      <w:r>
        <w:rPr>
          <w:rFonts w:ascii="Arial" w:hAnsi="Arial" w:eastAsia="宋体"/>
          <w:color w:val="000000"/>
        </w:rPr>
        <w:fldChar w:fldCharType="end"/>
      </w:r>
    </w:p>
    <w:p w14:paraId="6B37EE7B">
      <w:r>
        <w:br w:type="textWrapping"/>
      </w:r>
    </w:p>
    <w:p w14:paraId="10D9BDFB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5F5F7FB0">
      <w:pPr>
        <w:pStyle w:val="3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一、项目概述</w:t>
      </w:r>
    </w:p>
    <w:p w14:paraId="5114FEC9">
      <w:pPr>
        <w:pStyle w:val="4"/>
        <w:spacing w:before="220" w:after="100"/>
      </w:pPr>
      <w:bookmarkStart w:id="1" w:name="_Toc15088"/>
      <w:r>
        <w:rPr>
          <w:rFonts w:ascii="Arial" w:hAnsi="Arial" w:eastAsia="黑体"/>
          <w:b/>
          <w:color w:val="000000"/>
          <w:sz w:val="28"/>
        </w:rPr>
        <w:t>1.1 项目定义</w:t>
      </w:r>
      <w:bookmarkEnd w:id="1"/>
    </w:p>
    <w:p w14:paraId="7B349594">
      <w:pPr>
        <w:ind w:firstLine="480"/>
      </w:pPr>
      <w:r>
        <w:rPr>
          <w:rFonts w:ascii="Arial" w:hAnsi="Arial" w:eastAsia="宋体"/>
          <w:b w:val="0"/>
          <w:color w:val="000000"/>
          <w:sz w:val="24"/>
        </w:rPr>
        <w:t>本项目为面向生活服务领域的小程序平台，以企业主体注册运营，采用“自营＋平台”混合模式：自营团队直接提供部分标准化服务（如家政保洁、家电维修、居家照护），同时开放第三方服务商入驻承接装修、自建房、适老改造等重交付业务，并支持食品等生活消费品在线销售。</w:t>
      </w:r>
    </w:p>
    <w:p w14:paraId="71673310">
      <w:pPr>
        <w:ind w:firstLine="480"/>
      </w:pPr>
      <w:r>
        <w:rPr>
          <w:rFonts w:ascii="Arial" w:hAnsi="Arial" w:eastAsia="宋体"/>
          <w:b w:val="0"/>
          <w:color w:val="000000"/>
          <w:sz w:val="24"/>
        </w:rPr>
        <w:t>本项目明确不涉及医疗服务：不提供诊疗、康复、理疗、用药指导等医疗行为，相关页面与文案一律避免使用医疗类表述，防止被归入医疗服务类目。</w:t>
      </w:r>
    </w:p>
    <w:p w14:paraId="69225569">
      <w:pPr>
        <w:pStyle w:val="4"/>
        <w:spacing w:before="220" w:after="100"/>
      </w:pPr>
      <w:bookmarkStart w:id="2" w:name="_Toc12532"/>
      <w:r>
        <w:rPr>
          <w:rFonts w:ascii="Arial" w:hAnsi="Arial" w:eastAsia="黑体"/>
          <w:b/>
          <w:color w:val="000000"/>
          <w:sz w:val="28"/>
        </w:rPr>
        <w:t>1.2 业务范围</w:t>
      </w:r>
      <w:bookmarkEnd w:id="2"/>
    </w:p>
    <w:tbl>
      <w:tblPr>
        <w:tblStyle w:val="3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DD8D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5202557C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业务板块</w:t>
            </w:r>
          </w:p>
        </w:tc>
        <w:tc>
          <w:tcPr>
            <w:tcW w:w="4819" w:type="dxa"/>
            <w:shd w:val="clear" w:color="auto" w:fill="D9D9D9"/>
            <w:vAlign w:val="center"/>
          </w:tcPr>
          <w:p w14:paraId="092ADF21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主要服务内容</w:t>
            </w:r>
          </w:p>
        </w:tc>
        <w:tc>
          <w:tcPr>
            <w:tcW w:w="2438" w:type="dxa"/>
            <w:shd w:val="clear" w:color="auto" w:fill="D9D9D9"/>
            <w:vAlign w:val="center"/>
          </w:tcPr>
          <w:p w14:paraId="6A02B810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交付形态</w:t>
            </w:r>
          </w:p>
        </w:tc>
      </w:tr>
      <w:tr w14:paraId="006B8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E243B51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家政服务</w:t>
            </w:r>
          </w:p>
        </w:tc>
        <w:tc>
          <w:tcPr>
            <w:tcW w:w="4819" w:type="dxa"/>
            <w:vAlign w:val="center"/>
          </w:tcPr>
          <w:p w14:paraId="3161A9F6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保姆、月嫂、日常保洁、深度清洁</w:t>
            </w:r>
          </w:p>
        </w:tc>
        <w:tc>
          <w:tcPr>
            <w:tcW w:w="2438" w:type="dxa"/>
            <w:vAlign w:val="center"/>
          </w:tcPr>
          <w:p w14:paraId="7DC2EF40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自营＋平台</w:t>
            </w:r>
          </w:p>
        </w:tc>
      </w:tr>
      <w:tr w14:paraId="6591B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52E7E19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维修服务</w:t>
            </w:r>
          </w:p>
        </w:tc>
        <w:tc>
          <w:tcPr>
            <w:tcW w:w="4819" w:type="dxa"/>
            <w:vAlign w:val="center"/>
          </w:tcPr>
          <w:p w14:paraId="13587942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家电维修、数码电器维修、水电维修、开锁换锁</w:t>
            </w:r>
          </w:p>
        </w:tc>
        <w:tc>
          <w:tcPr>
            <w:tcW w:w="2438" w:type="dxa"/>
            <w:vAlign w:val="center"/>
          </w:tcPr>
          <w:p w14:paraId="6D7CC507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自营为主</w:t>
            </w:r>
          </w:p>
        </w:tc>
      </w:tr>
      <w:tr w14:paraId="2BF48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C7A8942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装修装饰</w:t>
            </w:r>
          </w:p>
        </w:tc>
        <w:tc>
          <w:tcPr>
            <w:tcW w:w="4819" w:type="dxa"/>
            <w:vAlign w:val="center"/>
          </w:tcPr>
          <w:p w14:paraId="3469BE17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家庭装修、局部改造、自建房施工</w:t>
            </w:r>
          </w:p>
        </w:tc>
        <w:tc>
          <w:tcPr>
            <w:tcW w:w="2438" w:type="dxa"/>
            <w:vAlign w:val="center"/>
          </w:tcPr>
          <w:p w14:paraId="08823EF9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平台入驻</w:t>
            </w:r>
          </w:p>
        </w:tc>
      </w:tr>
      <w:tr w14:paraId="59746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3D0D619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自建房服务</w:t>
            </w:r>
          </w:p>
        </w:tc>
        <w:tc>
          <w:tcPr>
            <w:tcW w:w="4819" w:type="dxa"/>
            <w:vAlign w:val="center"/>
          </w:tcPr>
          <w:p w14:paraId="7EC8C024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自建房设计咨询、施工对接、材料采购</w:t>
            </w:r>
          </w:p>
        </w:tc>
        <w:tc>
          <w:tcPr>
            <w:tcW w:w="2438" w:type="dxa"/>
            <w:vAlign w:val="center"/>
          </w:tcPr>
          <w:p w14:paraId="1E5C0759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平台入驻</w:t>
            </w:r>
          </w:p>
        </w:tc>
      </w:tr>
      <w:tr w14:paraId="70CA7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D88BDF0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居家养老</w:t>
            </w:r>
          </w:p>
        </w:tc>
        <w:tc>
          <w:tcPr>
            <w:tcW w:w="4819" w:type="dxa"/>
            <w:vAlign w:val="center"/>
          </w:tcPr>
          <w:p w14:paraId="29016AE4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助餐、助洁、助浴、陪护、日常照护</w:t>
            </w:r>
          </w:p>
        </w:tc>
        <w:tc>
          <w:tcPr>
            <w:tcW w:w="2438" w:type="dxa"/>
            <w:vAlign w:val="center"/>
          </w:tcPr>
          <w:p w14:paraId="61EBF8DF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自营＋平台</w:t>
            </w:r>
          </w:p>
        </w:tc>
      </w:tr>
      <w:tr w14:paraId="41591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61936E7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适老改造</w:t>
            </w:r>
          </w:p>
        </w:tc>
        <w:tc>
          <w:tcPr>
            <w:tcW w:w="4819" w:type="dxa"/>
            <w:vAlign w:val="center"/>
          </w:tcPr>
          <w:p w14:paraId="48D9FD37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适老化产品零售、居家适老化改造施工</w:t>
            </w:r>
          </w:p>
        </w:tc>
        <w:tc>
          <w:tcPr>
            <w:tcW w:w="2438" w:type="dxa"/>
            <w:vAlign w:val="center"/>
          </w:tcPr>
          <w:p w14:paraId="46331B05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平台为主</w:t>
            </w:r>
          </w:p>
        </w:tc>
      </w:tr>
      <w:tr w14:paraId="24C7F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6BC4CA7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食品销售</w:t>
            </w:r>
          </w:p>
        </w:tc>
        <w:tc>
          <w:tcPr>
            <w:tcW w:w="4819" w:type="dxa"/>
            <w:vAlign w:val="center"/>
          </w:tcPr>
          <w:p w14:paraId="1CDE3E62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预包装食品、粮油、生鲜（按证照范围）</w:t>
            </w:r>
          </w:p>
        </w:tc>
        <w:tc>
          <w:tcPr>
            <w:tcW w:w="2438" w:type="dxa"/>
            <w:vAlign w:val="center"/>
          </w:tcPr>
          <w:p w14:paraId="02F54574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自营＋平台</w:t>
            </w:r>
          </w:p>
        </w:tc>
      </w:tr>
    </w:tbl>
    <w:p w14:paraId="2CD74E4A">
      <w:pPr>
        <w:pStyle w:val="4"/>
        <w:spacing w:before="220" w:after="100"/>
      </w:pPr>
      <w:bookmarkStart w:id="3" w:name="_Toc29007"/>
      <w:r>
        <w:rPr>
          <w:rFonts w:ascii="Arial" w:hAnsi="Arial" w:eastAsia="黑体"/>
          <w:b/>
          <w:color w:val="000000"/>
          <w:sz w:val="28"/>
        </w:rPr>
        <w:t>1.3 上线前提条件</w:t>
      </w:r>
      <w:bookmarkEnd w:id="3"/>
    </w:p>
    <w:p w14:paraId="0A353EC0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① 营业执照经营范围覆盖全部实际业务（见 2.1 建议文本）；</w:t>
      </w:r>
    </w:p>
    <w:p w14:paraId="4F42097E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② 完成微信认证、小程序备案；</w:t>
      </w:r>
    </w:p>
    <w:p w14:paraId="01D210A0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③ 涉及食品销售的取得对应证照（见 2.4）；</w:t>
      </w:r>
    </w:p>
    <w:p w14:paraId="2F279B4D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④ 平台入驻模式下完成支付服务商资质与结算方案设计（见第四章）。</w:t>
      </w:r>
    </w:p>
    <w:p w14:paraId="131F4FA3">
      <w:pPr>
        <w:pStyle w:val="3"/>
        <w:spacing w:before="280" w:after="120"/>
      </w:pPr>
      <w:bookmarkStart w:id="9" w:name="_Toc18576"/>
      <w:r>
        <w:rPr>
          <w:rFonts w:ascii="Arial" w:hAnsi="Arial" w:eastAsia="黑体"/>
          <w:b/>
          <w:color w:val="000000"/>
          <w:sz w:val="32"/>
        </w:rPr>
        <w:t xml:space="preserve">二、主体与资质准备</w:t>
      </w:r>
      <w:bookmarkEnd w:id="9"/>
    </w:p>
    <w:p w14:paraId="449B9818">
      <w:pPr>
        <w:pStyle w:val="4"/>
        <w:spacing w:before="220" w:after="100"/>
      </w:pPr>
      <w:bookmarkStart w:id="10" w:name="_Toc29950"/>
      <w:r>
        <w:rPr>
          <w:rFonts w:ascii="Arial" w:hAnsi="Arial" w:eastAsia="黑体"/>
          <w:b/>
          <w:color w:val="000000"/>
          <w:sz w:val="28"/>
        </w:rPr>
        <w:t xml:space="preserve">2.1 营业执照经营范围（建议文本）</w:t>
      </w:r>
      <w:bookmarkEnd w:id="10"/>
    </w:p>
    <w:p w14:paraId="1B79D0E6">
      <w:pPr>
        <w:ind w:firstLine="480"/>
      </w:pPr>
      <w:r>
        <w:rPr>
          <w:rFonts w:ascii="Arial" w:hAnsi="Arial" w:eastAsia="宋体"/>
          <w:b w:val="0"/>
          <w:color w:val="000000"/>
          <w:sz w:val="24"/>
        </w:rPr>
        <w:t>以下为建议覆盖的表述，供与登记机关核对后写入经营范围；食品类经营范围须与实际证照一致，最终以登记机关核定为准。</w:t>
      </w:r>
    </w:p>
    <w:p w14:paraId="2DB4D429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家政服务；家庭服务；居民日常生活服务；</w:t>
      </w:r>
    </w:p>
    <w:p w14:paraId="189CFB8F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家用电器维修服务；家具安装和维修服务；开锁服务（涉及开锁业务的需具备公安备案）；</w:t>
      </w:r>
    </w:p>
    <w:p w14:paraId="17537321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住宅室内装饰装修；建筑装饰装修工程施工；房屋建筑工程施工（自建房相关）；</w:t>
      </w:r>
    </w:p>
    <w:p w14:paraId="754BA65D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建筑材料销售；五金产品零售；家用电器销售；</w:t>
      </w:r>
    </w:p>
    <w:p w14:paraId="52B500C2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养老服务；老年人养护服务；居家养老服务；助餐、助洁、助浴服务；适老化改造服务；</w:t>
      </w:r>
    </w:p>
    <w:p w14:paraId="68DDAF93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食品销售（仅销售预包装食品）；食品互联网销售；</w:t>
      </w:r>
    </w:p>
    <w:p w14:paraId="259BFF96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互联网信息服务；信息技术咨询服务；家政服务信息中介服务。</w:t>
      </w:r>
    </w:p>
    <w:p w14:paraId="39C05CB5">
      <w:pPr>
        <w:ind w:left="240"/>
      </w:pPr>
      <w:r>
        <w:rPr>
          <w:rFonts w:ascii="Arial" w:hAnsi="Arial" w:eastAsia="宋体"/>
          <w:b w:val="0"/>
          <w:color w:val="000000"/>
          <w:sz w:val="21"/>
        </w:rPr>
        <w:t>注意：如经营现制现售、生鲜等非预包装食品，需同步申请《食品经营许可证》，经营范围相应调整。</w:t>
      </w:r>
    </w:p>
    <w:p w14:paraId="622B37C4">
      <w:pPr>
        <w:pStyle w:val="4"/>
        <w:spacing w:before="220" w:after="100"/>
      </w:pPr>
      <w:bookmarkStart w:id="11" w:name="_Toc4335"/>
      <w:r>
        <w:rPr>
          <w:rFonts w:ascii="Arial" w:hAnsi="Arial" w:eastAsia="黑体"/>
          <w:b/>
          <w:color w:val="000000"/>
          <w:sz w:val="28"/>
        </w:rPr>
        <w:t xml:space="preserve">2.2 微信认证</w:t>
      </w:r>
      <w:bookmarkEnd w:id="11"/>
    </w:p>
    <w:tbl>
      <w:tblPr>
        <w:tblStyle w:val="3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8441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0779AA1B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事项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1E9DEE39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6FE9BDFA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 w14:paraId="64DF7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B65379C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认证主体</w:t>
            </w:r>
          </w:p>
        </w:tc>
        <w:tc>
          <w:tcPr>
            <w:tcW w:w="3969" w:type="dxa"/>
            <w:vAlign w:val="center"/>
          </w:tcPr>
          <w:p w14:paraId="06F1CB1A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与营业执照主体完全一致</w:t>
            </w:r>
          </w:p>
        </w:tc>
        <w:tc>
          <w:tcPr>
            <w:tcW w:w="3402" w:type="dxa"/>
            <w:vAlign w:val="center"/>
          </w:tcPr>
          <w:p w14:paraId="16303F39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不一致将无法完成认证与提审</w:t>
            </w:r>
          </w:p>
        </w:tc>
      </w:tr>
      <w:tr w14:paraId="42192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A0F5960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认证材料</w:t>
            </w:r>
          </w:p>
        </w:tc>
        <w:tc>
          <w:tcPr>
            <w:tcW w:w="3969" w:type="dxa"/>
            <w:vAlign w:val="center"/>
          </w:tcPr>
          <w:p w14:paraId="5D33F40C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营业执照、法人身份证、对公账户</w:t>
            </w:r>
          </w:p>
        </w:tc>
        <w:tc>
          <w:tcPr>
            <w:tcW w:w="3402" w:type="dxa"/>
            <w:vAlign w:val="center"/>
          </w:tcPr>
          <w:p w14:paraId="28621656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对公账户用于打款验证</w:t>
            </w:r>
          </w:p>
        </w:tc>
      </w:tr>
      <w:tr w14:paraId="23CC3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1AFFD26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认证费用</w:t>
            </w:r>
          </w:p>
        </w:tc>
        <w:tc>
          <w:tcPr>
            <w:tcW w:w="3969" w:type="dxa"/>
            <w:vAlign w:val="center"/>
          </w:tcPr>
          <w:p w14:paraId="07AD5ABD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300 元/年（微信官方收取）</w:t>
            </w:r>
          </w:p>
        </w:tc>
        <w:tc>
          <w:tcPr>
            <w:tcW w:w="3402" w:type="dxa"/>
            <w:vAlign w:val="center"/>
          </w:tcPr>
          <w:p w14:paraId="2B98E432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认证失败不退，提交前核对材料</w:t>
            </w:r>
          </w:p>
        </w:tc>
      </w:tr>
      <w:tr w14:paraId="78BB9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2463006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认证周期</w:t>
            </w:r>
          </w:p>
        </w:tc>
        <w:tc>
          <w:tcPr>
            <w:tcW w:w="3969" w:type="dxa"/>
            <w:vAlign w:val="center"/>
          </w:tcPr>
          <w:p w14:paraId="76A6BD31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约 1～3 个工作日</w:t>
            </w:r>
          </w:p>
        </w:tc>
        <w:tc>
          <w:tcPr>
            <w:tcW w:w="3402" w:type="dxa"/>
            <w:vAlign w:val="center"/>
          </w:tcPr>
          <w:p w14:paraId="7170B29A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审核期间可并行开发</w:t>
            </w:r>
          </w:p>
        </w:tc>
      </w:tr>
    </w:tbl>
    <w:p w14:paraId="3272E721">
      <w:pPr>
        <w:pStyle w:val="4"/>
        <w:spacing w:before="220" w:after="100"/>
      </w:pPr>
      <w:bookmarkStart w:id="12" w:name="_Toc4060"/>
      <w:r>
        <w:rPr>
          <w:rFonts w:ascii="Arial" w:hAnsi="Arial" w:eastAsia="黑体"/>
          <w:b/>
          <w:color w:val="000000"/>
          <w:sz w:val="28"/>
        </w:rPr>
        <w:t xml:space="preserve">2.3 类目-资质矩阵（核心）</w:t>
      </w:r>
      <w:bookmarkEnd w:id="12"/>
    </w:p>
    <w:p w14:paraId="3CA55E7A">
      <w:pPr>
        <w:ind w:firstLine="480"/>
      </w:pPr>
      <w:r>
        <w:rPr>
          <w:rFonts w:ascii="Arial" w:hAnsi="Arial" w:eastAsia="宋体"/>
          <w:b w:val="0"/>
          <w:color w:val="000000"/>
          <w:sz w:val="24"/>
        </w:rPr>
        <w:t>依据微信开放文档《开放的服务类目》（2026年8月更新），各业务对应类目与资质要求如下。</w:t>
      </w:r>
    </w:p>
    <w:tbl>
      <w:tblPr>
        <w:tblStyle w:val="3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7EF5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4CDE7033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业务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085B634C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小程序类目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7CA539F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资质要求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751AC2B0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特别注意</w:t>
            </w:r>
          </w:p>
        </w:tc>
      </w:tr>
      <w:tr w14:paraId="647EC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91ECDAD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家政/保姆/月嫂/保洁</w:t>
            </w:r>
          </w:p>
        </w:tc>
        <w:tc>
          <w:tcPr>
            <w:tcW w:w="2211" w:type="dxa"/>
            <w:vAlign w:val="center"/>
          </w:tcPr>
          <w:p w14:paraId="7D20B0BE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生活服务-家政服务</w:t>
            </w:r>
          </w:p>
        </w:tc>
        <w:tc>
          <w:tcPr>
            <w:tcW w:w="2268" w:type="dxa"/>
            <w:vAlign w:val="center"/>
          </w:tcPr>
          <w:p w14:paraId="77B20B16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平台无强制资质</w:t>
            </w:r>
          </w:p>
        </w:tc>
        <w:tc>
          <w:tcPr>
            <w:tcW w:w="2551" w:type="dxa"/>
            <w:vAlign w:val="center"/>
          </w:tcPr>
          <w:p w14:paraId="6ADA39CC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经营范围需含家政</w:t>
            </w:r>
          </w:p>
        </w:tc>
      </w:tr>
      <w:tr w14:paraId="319CD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69152A7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家电/数码维修</w:t>
            </w:r>
          </w:p>
        </w:tc>
        <w:tc>
          <w:tcPr>
            <w:tcW w:w="2211" w:type="dxa"/>
            <w:vAlign w:val="center"/>
          </w:tcPr>
          <w:p w14:paraId="79B25D02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生活服务-家政服务</w:t>
            </w:r>
          </w:p>
        </w:tc>
        <w:tc>
          <w:tcPr>
            <w:tcW w:w="2268" w:type="dxa"/>
            <w:vAlign w:val="center"/>
          </w:tcPr>
          <w:p w14:paraId="423AEAF3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平台无强制资质</w:t>
            </w:r>
          </w:p>
        </w:tc>
        <w:tc>
          <w:tcPr>
            <w:tcW w:w="2551" w:type="dxa"/>
            <w:vAlign w:val="center"/>
          </w:tcPr>
          <w:p w14:paraId="12B8DD2F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维修师傅技能分级建议</w:t>
            </w:r>
          </w:p>
        </w:tc>
      </w:tr>
      <w:tr w14:paraId="14122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B519D21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开锁换锁</w:t>
            </w:r>
          </w:p>
        </w:tc>
        <w:tc>
          <w:tcPr>
            <w:tcW w:w="2211" w:type="dxa"/>
            <w:vAlign w:val="center"/>
          </w:tcPr>
          <w:p w14:paraId="70B2EAC8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生活服务-家政服务（开锁）</w:t>
            </w:r>
          </w:p>
        </w:tc>
        <w:tc>
          <w:tcPr>
            <w:tcW w:w="2268" w:type="dxa"/>
            <w:vAlign w:val="center"/>
          </w:tcPr>
          <w:p w14:paraId="612B0829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须为公安局备案开锁公司</w:t>
            </w:r>
          </w:p>
        </w:tc>
        <w:tc>
          <w:tcPr>
            <w:tcW w:w="2551" w:type="dxa"/>
            <w:vAlign w:val="center"/>
          </w:tcPr>
          <w:p w14:paraId="4D4C5EFE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需提供备案证明</w:t>
            </w:r>
          </w:p>
        </w:tc>
      </w:tr>
      <w:tr w14:paraId="26B5C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278FB9D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装修/自建房施工</w:t>
            </w:r>
          </w:p>
        </w:tc>
        <w:tc>
          <w:tcPr>
            <w:tcW w:w="2211" w:type="dxa"/>
            <w:vAlign w:val="center"/>
          </w:tcPr>
          <w:p w14:paraId="4E11FCC6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房地产服务-装修/装饰</w:t>
            </w:r>
          </w:p>
        </w:tc>
        <w:tc>
          <w:tcPr>
            <w:tcW w:w="2268" w:type="dxa"/>
            <w:vAlign w:val="center"/>
          </w:tcPr>
          <w:p w14:paraId="76482F83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平台无强制资质</w:t>
            </w:r>
          </w:p>
        </w:tc>
        <w:tc>
          <w:tcPr>
            <w:tcW w:w="2551" w:type="dxa"/>
            <w:vAlign w:val="center"/>
          </w:tcPr>
          <w:p w14:paraId="51D8CCAB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经营范围需含装修/建筑</w:t>
            </w:r>
          </w:p>
        </w:tc>
      </w:tr>
      <w:tr w14:paraId="129EC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79A7ADE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建材/五金/适老产品零售</w:t>
            </w:r>
          </w:p>
        </w:tc>
        <w:tc>
          <w:tcPr>
            <w:tcW w:w="2211" w:type="dxa"/>
            <w:vAlign w:val="center"/>
          </w:tcPr>
          <w:p w14:paraId="08E39557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商家自营-家装/五金/建材</w:t>
            </w:r>
          </w:p>
        </w:tc>
        <w:tc>
          <w:tcPr>
            <w:tcW w:w="2268" w:type="dxa"/>
            <w:vAlign w:val="center"/>
          </w:tcPr>
          <w:p w14:paraId="1471DD15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平台无强制资质</w:t>
            </w:r>
          </w:p>
        </w:tc>
        <w:tc>
          <w:tcPr>
            <w:tcW w:w="2551" w:type="dxa"/>
            <w:vAlign w:val="center"/>
          </w:tcPr>
          <w:p w14:paraId="11672AA3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危险化学品禁入；涉二类医疗器械需经营备案</w:t>
            </w:r>
          </w:p>
        </w:tc>
      </w:tr>
      <w:tr w14:paraId="3174F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EDEF862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食品销售</w:t>
            </w:r>
          </w:p>
        </w:tc>
        <w:tc>
          <w:tcPr>
            <w:tcW w:w="2211" w:type="dxa"/>
            <w:vAlign w:val="center"/>
          </w:tcPr>
          <w:p w14:paraId="0FEF6BC2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商家自营-食品饮料</w:t>
            </w:r>
          </w:p>
        </w:tc>
        <w:tc>
          <w:tcPr>
            <w:tcW w:w="2268" w:type="dxa"/>
            <w:vAlign w:val="center"/>
          </w:tcPr>
          <w:p w14:paraId="03036609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4选1（见2.4）</w:t>
            </w:r>
          </w:p>
        </w:tc>
        <w:tc>
          <w:tcPr>
            <w:tcW w:w="2551" w:type="dxa"/>
            <w:vAlign w:val="center"/>
          </w:tcPr>
          <w:p w14:paraId="791258F2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证照须与经营范围一致并公示</w:t>
            </w:r>
          </w:p>
        </w:tc>
      </w:tr>
      <w:tr w14:paraId="4E4D6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7DA6328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居家养老照护</w:t>
            </w:r>
          </w:p>
        </w:tc>
        <w:tc>
          <w:tcPr>
            <w:tcW w:w="2211" w:type="dxa"/>
            <w:vAlign w:val="center"/>
          </w:tcPr>
          <w:p w14:paraId="524CF879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生活服务-家政服务</w:t>
            </w:r>
          </w:p>
        </w:tc>
        <w:tc>
          <w:tcPr>
            <w:tcW w:w="2268" w:type="dxa"/>
            <w:vAlign w:val="center"/>
          </w:tcPr>
          <w:p w14:paraId="23FFB386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平台无强制资质</w:t>
            </w:r>
          </w:p>
        </w:tc>
        <w:tc>
          <w:tcPr>
            <w:tcW w:w="2551" w:type="dxa"/>
            <w:vAlign w:val="center"/>
          </w:tcPr>
          <w:p w14:paraId="78758891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护理员健康证＋养老护理技能（地方政策要求）</w:t>
            </w:r>
          </w:p>
        </w:tc>
      </w:tr>
      <w:tr w14:paraId="2B6F9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18FFF9C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平台型撮合（第三方入驻）</w:t>
            </w:r>
          </w:p>
        </w:tc>
        <w:tc>
          <w:tcPr>
            <w:tcW w:w="2211" w:type="dxa"/>
            <w:vAlign w:val="center"/>
          </w:tcPr>
          <w:p w14:paraId="1857F734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各对应类目</w:t>
            </w:r>
          </w:p>
        </w:tc>
        <w:tc>
          <w:tcPr>
            <w:tcW w:w="2268" w:type="dxa"/>
            <w:vAlign w:val="center"/>
          </w:tcPr>
          <w:p w14:paraId="119794EA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建议评估增值电信业务许可证</w:t>
            </w:r>
          </w:p>
        </w:tc>
        <w:tc>
          <w:tcPr>
            <w:tcW w:w="2551" w:type="dxa"/>
            <w:vAlign w:val="center"/>
          </w:tcPr>
          <w:p w14:paraId="1C4F24CB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支付需服务商模式，见第四章</w:t>
            </w:r>
          </w:p>
        </w:tc>
      </w:tr>
    </w:tbl>
    <w:p w14:paraId="53E8FCCE">
      <w:pPr>
        <w:pStyle w:val="4"/>
        <w:spacing w:before="220" w:after="100"/>
      </w:pPr>
      <w:bookmarkStart w:id="13" w:name="_Toc14216"/>
      <w:r>
        <w:rPr>
          <w:rFonts w:ascii="Arial" w:hAnsi="Arial" w:eastAsia="黑体"/>
          <w:b/>
          <w:color w:val="000000"/>
          <w:sz w:val="28"/>
        </w:rPr>
        <w:t xml:space="preserve">2.4 食品类证照办理路径（4选1）</w:t>
      </w:r>
      <w:bookmarkEnd w:id="13"/>
    </w:p>
    <w:tbl>
      <w:tblPr>
        <w:tblStyle w:val="3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D8FD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D9D9D9"/>
            <w:vAlign w:val="center"/>
          </w:tcPr>
          <w:p w14:paraId="5ADBA86E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情形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27914FB1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证照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2F8AC373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办理要点</w:t>
            </w:r>
          </w:p>
        </w:tc>
      </w:tr>
      <w:tr w14:paraId="524F9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2241110A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仅销售预包装食品（推荐起步）</w:t>
            </w:r>
          </w:p>
        </w:tc>
        <w:tc>
          <w:tcPr>
            <w:tcW w:w="2608" w:type="dxa"/>
            <w:vAlign w:val="center"/>
          </w:tcPr>
          <w:p w14:paraId="3E400A0F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《仅销售预包装食品备案》</w:t>
            </w:r>
          </w:p>
        </w:tc>
        <w:tc>
          <w:tcPr>
            <w:tcW w:w="3855" w:type="dxa"/>
            <w:vAlign w:val="center"/>
          </w:tcPr>
          <w:p w14:paraId="084E9663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向属地市场监管部门备案即可，无需许可证，最快几天完成</w:t>
            </w:r>
          </w:p>
        </w:tc>
      </w:tr>
      <w:tr w14:paraId="05869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0CC78BB9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经营一般食品（现制/冷藏等）</w:t>
            </w:r>
          </w:p>
        </w:tc>
        <w:tc>
          <w:tcPr>
            <w:tcW w:w="2608" w:type="dxa"/>
            <w:vAlign w:val="center"/>
          </w:tcPr>
          <w:p w14:paraId="72126652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《食品经营许可证》</w:t>
            </w:r>
          </w:p>
        </w:tc>
        <w:tc>
          <w:tcPr>
            <w:tcW w:w="3855" w:type="dxa"/>
            <w:vAlign w:val="center"/>
          </w:tcPr>
          <w:p w14:paraId="13724724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需经营场所、设施与制度材料，办理周期约 2～4 周</w:t>
            </w:r>
          </w:p>
        </w:tc>
      </w:tr>
      <w:tr w14:paraId="6BA24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59072BBB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自产自销食品</w:t>
            </w:r>
          </w:p>
        </w:tc>
        <w:tc>
          <w:tcPr>
            <w:tcW w:w="2608" w:type="dxa"/>
            <w:vAlign w:val="center"/>
          </w:tcPr>
          <w:p w14:paraId="7C1BABE2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《食品生产许可证》</w:t>
            </w:r>
          </w:p>
        </w:tc>
        <w:tc>
          <w:tcPr>
            <w:tcW w:w="3855" w:type="dxa"/>
            <w:vAlign w:val="center"/>
          </w:tcPr>
          <w:p w14:paraId="2131780E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适用于生产企业自行生产并销售</w:t>
            </w:r>
          </w:p>
        </w:tc>
      </w:tr>
      <w:tr w14:paraId="7684E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7BAE071A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口岸商店</w:t>
            </w:r>
          </w:p>
        </w:tc>
        <w:tc>
          <w:tcPr>
            <w:tcW w:w="2608" w:type="dxa"/>
            <w:vAlign w:val="center"/>
          </w:tcPr>
          <w:p w14:paraId="49B8F3D9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《国境口岸卫生许可证》</w:t>
            </w:r>
          </w:p>
        </w:tc>
        <w:tc>
          <w:tcPr>
            <w:tcW w:w="3855" w:type="dxa"/>
            <w:vAlign w:val="center"/>
          </w:tcPr>
          <w:p w14:paraId="7B0FD62E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仅特殊口岸场景</w:t>
            </w:r>
          </w:p>
        </w:tc>
      </w:tr>
    </w:tbl>
    <w:p w14:paraId="2A4AA916">
      <w:pPr>
        <w:ind w:firstLine="480"/>
      </w:pPr>
      <w:r>
        <w:rPr>
          <w:rFonts w:ascii="Arial" w:hAnsi="Arial" w:eastAsia="宋体"/>
          <w:b/>
          <w:color w:val="000000"/>
          <w:sz w:val="24"/>
        </w:rPr>
        <w:t>网络销售食品还须遵守《网络食品销售经营者落实食品安全主体责任监督管理规定》（市场监管总局令第124号，2026年施行）：入网销售者须取得相应许可或备案，并向平台提交真实证照，在小程序内向消费者公示。</w:t>
      </w:r>
    </w:p>
    <w:p w14:paraId="3605552D">
      <w:pPr>
        <w:pStyle w:val="4"/>
        <w:spacing w:before="220" w:after="100"/>
      </w:pPr>
      <w:bookmarkStart w:id="14" w:name="_Toc15647"/>
      <w:r>
        <w:rPr>
          <w:rFonts w:ascii="Arial" w:hAnsi="Arial" w:eastAsia="黑体"/>
          <w:b/>
          <w:color w:val="000000"/>
          <w:sz w:val="28"/>
        </w:rPr>
        <w:t xml:space="preserve">2.5 平台型增值电信业务评估</w:t>
      </w:r>
      <w:bookmarkEnd w:id="14"/>
    </w:p>
    <w:p w14:paraId="2BA32B48">
      <w:pPr>
        <w:ind w:firstLine="480"/>
      </w:pPr>
      <w:r>
        <w:rPr>
          <w:rFonts w:ascii="Arial" w:hAnsi="Arial" w:eastAsia="宋体"/>
          <w:b w:val="0"/>
          <w:color w:val="000000"/>
          <w:sz w:val="24"/>
        </w:rPr>
        <w:t>自营业务不涉及增值电信业务许可；但平台型模式（为第三方服务商提供信息发布与交易撮合并收取费用）属于经营性互联网信息服务范畴，建议：</w:t>
      </w:r>
    </w:p>
    <w:p w14:paraId="2BE7802D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在启动前咨询属地通信管理局或专业服务机构，评估是否需要《增值电信业务经营许可证》（经营性ICP）；</w:t>
      </w:r>
    </w:p>
    <w:p w14:paraId="42339822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若仅展示服务商信息、不收取信息服务费，风险相对较低，但仍建议书面确认口径。</w:t>
      </w:r>
    </w:p>
    <w:p w14:paraId="1E6A3AE7">
      <w:pPr>
        <w:pStyle w:val="3"/>
        <w:spacing w:before="280" w:after="120"/>
      </w:pPr>
      <w:bookmarkStart w:id="15" w:name="_Toc14521"/>
      <w:r>
        <w:rPr>
          <w:rFonts w:ascii="Arial" w:hAnsi="Arial" w:eastAsia="黑体"/>
          <w:b/>
          <w:color w:val="000000"/>
          <w:sz w:val="32"/>
        </w:rPr>
        <w:t xml:space="preserve">三、备案与网络合规</w:t>
      </w:r>
      <w:bookmarkEnd w:id="15"/>
    </w:p>
    <w:p w14:paraId="1B083824">
      <w:pPr>
        <w:pStyle w:val="4"/>
        <w:spacing w:before="220" w:after="100"/>
      </w:pPr>
      <w:bookmarkStart w:id="16" w:name="_Toc23099"/>
      <w:r>
        <w:rPr>
          <w:rFonts w:ascii="Arial" w:hAnsi="Arial" w:eastAsia="黑体"/>
          <w:b/>
          <w:color w:val="000000"/>
          <w:sz w:val="28"/>
        </w:rPr>
        <w:t xml:space="preserve">3.1 小程序备案（工信部）</w:t>
      </w:r>
      <w:bookmarkEnd w:id="16"/>
    </w:p>
    <w:p w14:paraId="4E8FE47B">
      <w:pPr>
        <w:ind w:firstLine="480"/>
      </w:pPr>
      <w:r>
        <w:rPr>
          <w:rFonts w:ascii="Arial" w:hAnsi="Arial" w:eastAsia="宋体"/>
          <w:b w:val="0"/>
          <w:color w:val="000000"/>
          <w:sz w:val="24"/>
        </w:rPr>
        <w:t>根据工信部要求，小程序上线前须完成备案。企业主体在微信公众平台“设置—服务内容声明—小程序备案”入口提交，由属地通信管理局审核。</w:t>
      </w:r>
    </w:p>
    <w:tbl>
      <w:tblPr>
        <w:tblStyle w:val="3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1A145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D9D9D9"/>
            <w:vAlign w:val="center"/>
          </w:tcPr>
          <w:p w14:paraId="408BB4E1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917" w:type="dxa"/>
            <w:shd w:val="clear" w:color="auto" w:fill="D9D9D9"/>
            <w:vAlign w:val="center"/>
          </w:tcPr>
          <w:p w14:paraId="603B5AC1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要求</w:t>
            </w:r>
          </w:p>
        </w:tc>
      </w:tr>
      <w:tr w14:paraId="2726D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13437737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主体材料</w:t>
            </w:r>
          </w:p>
        </w:tc>
        <w:tc>
          <w:tcPr>
            <w:tcW w:w="6917" w:type="dxa"/>
            <w:vAlign w:val="center"/>
          </w:tcPr>
          <w:p w14:paraId="18814164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营业执照（统一社会信用代码）、法人身份证</w:t>
            </w:r>
          </w:p>
        </w:tc>
      </w:tr>
      <w:tr w14:paraId="06F55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55E2A500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负责人材料</w:t>
            </w:r>
          </w:p>
        </w:tc>
        <w:tc>
          <w:tcPr>
            <w:tcW w:w="6917" w:type="dxa"/>
            <w:vAlign w:val="center"/>
          </w:tcPr>
          <w:p w14:paraId="4B40918A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小程序负责人身份证正反面、手机号</w:t>
            </w:r>
          </w:p>
        </w:tc>
      </w:tr>
      <w:tr w14:paraId="6AF6C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562813A2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承诺书</w:t>
            </w:r>
          </w:p>
        </w:tc>
        <w:tc>
          <w:tcPr>
            <w:tcW w:w="6917" w:type="dxa"/>
            <w:vAlign w:val="center"/>
          </w:tcPr>
          <w:p w14:paraId="50B213D6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真实性承诺书（系统自动生成，需确认信息）</w:t>
            </w:r>
          </w:p>
        </w:tc>
      </w:tr>
      <w:tr w14:paraId="3BF98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426D33ED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名称要求</w:t>
            </w:r>
          </w:p>
        </w:tc>
        <w:tc>
          <w:tcPr>
            <w:tcW w:w="6917" w:type="dxa"/>
            <w:vAlign w:val="center"/>
          </w:tcPr>
          <w:p w14:paraId="7A1E5951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小程序名称须符合单位性质且在经营范围内；未取得前置审批不得使用金融、医药、新闻等关键词</w:t>
            </w:r>
          </w:p>
        </w:tc>
      </w:tr>
      <w:tr w14:paraId="3A6C4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7E8DE5C0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审核周期</w:t>
            </w:r>
          </w:p>
        </w:tc>
        <w:tc>
          <w:tcPr>
            <w:tcW w:w="6917" w:type="dxa"/>
            <w:vAlign w:val="center"/>
          </w:tcPr>
          <w:p w14:paraId="62943B81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初审即时，管局审核一般为数个工作日（以实际为准）</w:t>
            </w:r>
          </w:p>
        </w:tc>
      </w:tr>
      <w:tr w14:paraId="11A3B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2ED9D665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一致性</w:t>
            </w:r>
          </w:p>
        </w:tc>
        <w:tc>
          <w:tcPr>
            <w:tcW w:w="6917" w:type="dxa"/>
            <w:vAlign w:val="center"/>
          </w:tcPr>
          <w:p w14:paraId="5F772DF3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备案主体必须与小程序注册主体100%一致</w:t>
            </w:r>
          </w:p>
        </w:tc>
      </w:tr>
    </w:tbl>
    <w:p w14:paraId="52311F5F">
      <w:pPr>
        <w:pStyle w:val="4"/>
        <w:spacing w:before="220" w:after="100"/>
      </w:pPr>
      <w:bookmarkStart w:id="17" w:name="_Toc19572"/>
      <w:r>
        <w:rPr>
          <w:rFonts w:ascii="Arial" w:hAnsi="Arial" w:eastAsia="黑体"/>
          <w:b/>
          <w:color w:val="000000"/>
          <w:sz w:val="28"/>
        </w:rPr>
        <w:t xml:space="preserve">3.2 域名备案 与 云开发方案对比</w:t>
      </w:r>
      <w:bookmarkEnd w:id="17"/>
    </w:p>
    <w:tbl>
      <w:tblPr>
        <w:tblStyle w:val="35"/>
        <w:tblW w:w="102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5DDC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3701B831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方案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44AF9B20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域名ICP备案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2FC1337A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HTTPS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4B7AB5A1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适用场景</w:t>
            </w:r>
          </w:p>
        </w:tc>
      </w:tr>
      <w:tr w14:paraId="34DE2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0F50CEA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微信云开发</w:t>
            </w:r>
          </w:p>
        </w:tc>
        <w:tc>
          <w:tcPr>
            <w:tcW w:w="2608" w:type="dxa"/>
            <w:vAlign w:val="center"/>
          </w:tcPr>
          <w:p w14:paraId="4FA8819A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无需域名备案</w:t>
            </w:r>
          </w:p>
        </w:tc>
        <w:tc>
          <w:tcPr>
            <w:tcW w:w="2494" w:type="dxa"/>
            <w:vAlign w:val="center"/>
          </w:tcPr>
          <w:p w14:paraId="0AC824B9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平台自动提供HTTPS</w:t>
            </w:r>
          </w:p>
        </w:tc>
        <w:tc>
          <w:tcPr>
            <w:tcW w:w="2835" w:type="dxa"/>
            <w:vAlign w:val="center"/>
          </w:tcPr>
          <w:p w14:paraId="5A75C3BE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快速起步、免运维；适合MVP与中小规模</w:t>
            </w:r>
          </w:p>
        </w:tc>
      </w:tr>
      <w:tr w14:paraId="40F94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42272C6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自建服务器＋自有域名</w:t>
            </w:r>
          </w:p>
        </w:tc>
        <w:tc>
          <w:tcPr>
            <w:tcW w:w="2608" w:type="dxa"/>
            <w:vAlign w:val="center"/>
          </w:tcPr>
          <w:p w14:paraId="49B0F4F2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需要（7～20天，需提前启动）</w:t>
            </w:r>
          </w:p>
        </w:tc>
        <w:tc>
          <w:tcPr>
            <w:tcW w:w="2494" w:type="dxa"/>
            <w:vAlign w:val="center"/>
          </w:tcPr>
          <w:p w14:paraId="6EE4ECDC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需自行申请SSL证书并配置</w:t>
            </w:r>
          </w:p>
        </w:tc>
        <w:tc>
          <w:tcPr>
            <w:tcW w:w="2835" w:type="dxa"/>
            <w:vAlign w:val="center"/>
          </w:tcPr>
          <w:p w14:paraId="2E03F6CF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对域名、数据自主可控要求高</w:t>
            </w:r>
          </w:p>
        </w:tc>
      </w:tr>
    </w:tbl>
    <w:p w14:paraId="08760106">
      <w:pPr>
        <w:pStyle w:val="4"/>
        <w:spacing w:before="220" w:after="100"/>
      </w:pPr>
      <w:bookmarkStart w:id="18" w:name="_Toc30339"/>
      <w:r>
        <w:rPr>
          <w:rFonts w:ascii="Arial" w:hAnsi="Arial" w:eastAsia="黑体"/>
          <w:b/>
          <w:color w:val="000000"/>
          <w:sz w:val="28"/>
        </w:rPr>
        <w:t xml:space="preserve">3.3 HTTPS 与合法域名</w:t>
      </w:r>
      <w:bookmarkEnd w:id="18"/>
    </w:p>
    <w:p w14:paraId="62016524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小程序强制 HTTPS，请求域名须在小程序后台配置为 request/socket/uploadFile 合法域名白名单；</w:t>
      </w:r>
    </w:p>
    <w:p w14:paraId="26E04AF9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自建方案需在域名 ICP 备案完成后配置 SSL 证书（免费证书可用）；</w:t>
      </w:r>
    </w:p>
    <w:p w14:paraId="61C098E3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涉及图片上传、文件下载的域名同样需要备案并加入白名单。</w:t>
      </w:r>
    </w:p>
    <w:p w14:paraId="7C829FED">
      <w:pPr>
        <w:pStyle w:val="3"/>
        <w:spacing w:before="280" w:after="120"/>
      </w:pPr>
      <w:bookmarkStart w:id="19" w:name="_Toc10069"/>
      <w:r>
        <w:rPr>
          <w:rFonts w:ascii="Arial" w:hAnsi="Arial" w:eastAsia="黑体"/>
          <w:b/>
          <w:color w:val="000000"/>
          <w:sz w:val="32"/>
        </w:rPr>
        <w:t xml:space="preserve">四、支付开通准备</w:t>
      </w:r>
      <w:bookmarkEnd w:id="19"/>
    </w:p>
    <w:p w14:paraId="48521815">
      <w:pPr>
        <w:pStyle w:val="4"/>
        <w:spacing w:before="220" w:after="100"/>
      </w:pPr>
      <w:bookmarkStart w:id="20" w:name="_Toc13391"/>
      <w:r>
        <w:rPr>
          <w:rFonts w:ascii="Arial" w:hAnsi="Arial" w:eastAsia="黑体"/>
          <w:b/>
          <w:color w:val="000000"/>
          <w:sz w:val="28"/>
        </w:rPr>
        <w:t xml:space="preserve">4.1 自营收款（普通商户号）</w:t>
      </w:r>
      <w:bookmarkEnd w:id="20"/>
    </w:p>
    <w:p w14:paraId="1C3DFA4C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申请微信支付普通商户号，绑定对公账户，费率按微信支付现行标准费率执行（以开通时官方规则为准）；</w:t>
      </w:r>
    </w:p>
    <w:p w14:paraId="4E54372D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自营订单用户直接付款至平台商户号，T+1 结算至对公账户。</w:t>
      </w:r>
    </w:p>
    <w:p w14:paraId="5ADB34EB">
      <w:pPr>
        <w:pStyle w:val="4"/>
        <w:spacing w:before="220" w:after="100"/>
      </w:pPr>
      <w:bookmarkStart w:id="21" w:name="_Toc27074"/>
      <w:r>
        <w:rPr>
          <w:rFonts w:ascii="Arial" w:hAnsi="Arial" w:eastAsia="黑体"/>
          <w:b/>
          <w:color w:val="000000"/>
          <w:sz w:val="28"/>
        </w:rPr>
        <w:t xml:space="preserve">4.2 平台分账（服务商模式）</w:t>
      </w:r>
      <w:bookmarkEnd w:id="21"/>
    </w:p>
    <w:tbl>
      <w:tblPr>
        <w:tblStyle w:val="3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07E3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59BD1986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对比项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3E2465D6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普通商户模式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0E598CE0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服务商/特约商户模式</w:t>
            </w:r>
          </w:p>
        </w:tc>
      </w:tr>
      <w:tr w14:paraId="2825C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5EDD192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收款主体</w:t>
            </w:r>
          </w:p>
        </w:tc>
        <w:tc>
          <w:tcPr>
            <w:tcW w:w="3685" w:type="dxa"/>
            <w:vAlign w:val="center"/>
          </w:tcPr>
          <w:p w14:paraId="7D45ABF8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各入驻服务商自行申请商户号</w:t>
            </w:r>
          </w:p>
        </w:tc>
        <w:tc>
          <w:tcPr>
            <w:tcW w:w="3685" w:type="dxa"/>
            <w:vAlign w:val="center"/>
          </w:tcPr>
          <w:p w14:paraId="3B966BB3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服务商（平台）为特约商户代收代付</w:t>
            </w:r>
          </w:p>
        </w:tc>
      </w:tr>
      <w:tr w14:paraId="4D266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ECD904F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资金路径</w:t>
            </w:r>
          </w:p>
        </w:tc>
        <w:tc>
          <w:tcPr>
            <w:tcW w:w="3685" w:type="dxa"/>
            <w:vAlign w:val="center"/>
          </w:tcPr>
          <w:p w14:paraId="0FE0C803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用户→服务商商户号→服务商账户</w:t>
            </w:r>
          </w:p>
        </w:tc>
        <w:tc>
          <w:tcPr>
            <w:tcW w:w="3685" w:type="dxa"/>
            <w:vAlign w:val="center"/>
          </w:tcPr>
          <w:p w14:paraId="3372003E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用户→平台服务商商户号→按分账规则结算</w:t>
            </w:r>
          </w:p>
        </w:tc>
      </w:tr>
      <w:tr w14:paraId="06B8A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608ADB4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适用</w:t>
            </w:r>
          </w:p>
        </w:tc>
        <w:tc>
          <w:tcPr>
            <w:tcW w:w="3685" w:type="dxa"/>
            <w:vAlign w:val="center"/>
          </w:tcPr>
          <w:p w14:paraId="5514059B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入驻商家少、各自结算</w:t>
            </w:r>
          </w:p>
        </w:tc>
        <w:tc>
          <w:tcPr>
            <w:tcW w:w="3685" w:type="dxa"/>
            <w:vAlign w:val="center"/>
          </w:tcPr>
          <w:p w14:paraId="6E85EC5B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平台统一管控资金与分账（推荐）</w:t>
            </w:r>
          </w:p>
        </w:tc>
      </w:tr>
      <w:tr w14:paraId="2F672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8798088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要求</w:t>
            </w:r>
          </w:p>
        </w:tc>
        <w:tc>
          <w:tcPr>
            <w:tcW w:w="3685" w:type="dxa"/>
            <w:vAlign w:val="center"/>
          </w:tcPr>
          <w:p w14:paraId="4C5468AC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商家自行完成商户号申请</w:t>
            </w:r>
          </w:p>
        </w:tc>
        <w:tc>
          <w:tcPr>
            <w:tcW w:w="3685" w:type="dxa"/>
            <w:vAlign w:val="center"/>
          </w:tcPr>
          <w:p w14:paraId="36C2748E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平台需通过微信支付服务商资质审核</w:t>
            </w:r>
          </w:p>
        </w:tc>
      </w:tr>
    </w:tbl>
    <w:p w14:paraId="31DA502F">
      <w:pPr>
        <w:pStyle w:val="4"/>
        <w:spacing w:before="220" w:after="100"/>
      </w:pPr>
      <w:bookmarkStart w:id="22" w:name="_Toc17457"/>
      <w:r>
        <w:rPr>
          <w:rFonts w:ascii="Arial" w:hAnsi="Arial" w:eastAsia="黑体"/>
          <w:b/>
          <w:color w:val="000000"/>
          <w:sz w:val="28"/>
        </w:rPr>
        <w:t xml:space="preserve">4.3 费率与结算要点</w:t>
      </w:r>
      <w:bookmarkEnd w:id="22"/>
    </w:p>
    <w:p w14:paraId="2F38D31F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平台佣金抽成建议通过微信支付“分账”能力实现，平台先行收单再按约定比例分账给服务商；</w:t>
      </w:r>
    </w:p>
    <w:p w14:paraId="72359B75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大额预付（装修、改造）场景须设计资金托管/阶段验收付款规则，降低纠纷与投诉；</w:t>
      </w:r>
    </w:p>
    <w:p w14:paraId="70837509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开通前与微信支付渠道商确认服务商资质要求、结算周期与分账手续费。</w:t>
      </w:r>
    </w:p>
    <w:p w14:paraId="73CEC4E2">
      <w:pPr>
        <w:pStyle w:val="3"/>
        <w:spacing w:before="280" w:after="120"/>
      </w:pPr>
      <w:bookmarkStart w:id="28" w:name="_Toc25131"/>
      <w:r>
        <w:rPr>
          <w:rFonts w:ascii="Arial" w:hAnsi="Arial" w:eastAsia="黑体"/>
          <w:b/>
          <w:color w:val="000000"/>
          <w:sz w:val="32"/>
        </w:rPr>
        <w:t xml:space="preserve">五、合规要点</w:t>
      </w:r>
      <w:bookmarkEnd w:id="28"/>
    </w:p>
    <w:p w14:paraId="73ED5B8A">
      <w:pPr>
        <w:pStyle w:val="4"/>
        <w:spacing w:before="220" w:after="100"/>
      </w:pPr>
      <w:bookmarkStart w:id="29" w:name="_Toc279"/>
      <w:r>
        <w:rPr>
          <w:rFonts w:ascii="Arial" w:hAnsi="Arial" w:eastAsia="黑体"/>
          <w:b/>
          <w:color w:val="000000"/>
          <w:sz w:val="28"/>
        </w:rPr>
        <w:t xml:space="preserve">5.1 隐私与个人信息保护</w:t>
      </w:r>
      <w:bookmarkEnd w:id="29"/>
    </w:p>
    <w:p w14:paraId="35D63E85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上线前配置《隐私政策》与隐私保护指引（微信后台填写收集信息清单）；收集手机号、定位、姓名等须逐项声明用途；</w:t>
      </w:r>
    </w:p>
    <w:p w14:paraId="55CE30B8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服务人员与用户个人信息（身份证、健康证等）仅限业务必需，落实最小化收集与访问控制。</w:t>
      </w:r>
    </w:p>
    <w:p w14:paraId="410DCBA5">
      <w:pPr>
        <w:pStyle w:val="4"/>
        <w:spacing w:before="220" w:after="100"/>
      </w:pPr>
      <w:bookmarkStart w:id="30" w:name="_Toc26613"/>
      <w:r>
        <w:rPr>
          <w:rFonts w:ascii="Arial" w:hAnsi="Arial" w:eastAsia="黑体"/>
          <w:b/>
          <w:color w:val="000000"/>
          <w:sz w:val="28"/>
        </w:rPr>
        <w:t xml:space="preserve">5.2 协议体系</w:t>
      </w:r>
      <w:bookmarkEnd w:id="30"/>
    </w:p>
    <w:p w14:paraId="4A84ED84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用户协议、隐私政策、退款规则、服务标准说明；</w:t>
      </w:r>
    </w:p>
    <w:p w14:paraId="0CB3D9B4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服务商入驻协议：资质承诺、服务标准、佣金结算、保证金、违约处理。</w:t>
      </w:r>
    </w:p>
    <w:p w14:paraId="53665258">
      <w:pPr>
        <w:pStyle w:val="4"/>
        <w:spacing w:before="220" w:after="100"/>
      </w:pPr>
      <w:bookmarkStart w:id="31" w:name="_Toc18087"/>
      <w:r>
        <w:rPr>
          <w:rFonts w:ascii="Arial" w:hAnsi="Arial" w:eastAsia="黑体"/>
          <w:b/>
          <w:color w:val="000000"/>
          <w:sz w:val="28"/>
        </w:rPr>
        <w:t xml:space="preserve">5.3 食品网络销售合规</w:t>
      </w:r>
      <w:bookmarkEnd w:id="31"/>
    </w:p>
    <w:p w14:paraId="29E464C9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按《网络食品销售经营者落实食品安全主体责任监督管理规定》取得许可/备案，向平台提交并在小程序内公示证照；</w:t>
      </w:r>
    </w:p>
    <w:p w14:paraId="72A86F77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商品信息含名称、规格、保质期等法定要素；建立进货查验与售后处理机制。</w:t>
      </w:r>
    </w:p>
    <w:p w14:paraId="04ACEF09">
      <w:pPr>
        <w:pStyle w:val="4"/>
        <w:spacing w:before="220" w:after="100"/>
      </w:pPr>
      <w:bookmarkStart w:id="32" w:name="_Toc5666"/>
      <w:r>
        <w:rPr>
          <w:rFonts w:ascii="Arial" w:hAnsi="Arial" w:eastAsia="黑体"/>
          <w:b/>
          <w:color w:val="000000"/>
          <w:sz w:val="28"/>
        </w:rPr>
        <w:t xml:space="preserve">5.4 家政与养老人员核验展示</w:t>
      </w:r>
      <w:bookmarkEnd w:id="32"/>
    </w:p>
    <w:p w14:paraId="0B8CEDE3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依据商务部等9部门《关于促进家政服务消费扩容升级若干措施的通知》（2025年）精神，推进家政服务员信用信息核验；</w:t>
      </w:r>
    </w:p>
    <w:p w14:paraId="5C488388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建议在小程序展示服务员实名、健康证有效期、培训/技能证书；养老照护人员另须符合地方养老上门服务规范（健康证＋养老护理培训证明）。</w:t>
      </w:r>
    </w:p>
    <w:p w14:paraId="5C0F03FB">
      <w:pPr>
        <w:pStyle w:val="4"/>
        <w:spacing w:before="220" w:after="100"/>
      </w:pPr>
      <w:bookmarkStart w:id="33" w:name="_Toc13486"/>
      <w:r>
        <w:rPr>
          <w:rFonts w:ascii="Arial" w:hAnsi="Arial" w:eastAsia="黑体"/>
          <w:b/>
          <w:color w:val="000000"/>
          <w:sz w:val="28"/>
        </w:rPr>
        <w:t xml:space="preserve">5.5 内容安全与投诉机制</w:t>
      </w:r>
      <w:bookmarkEnd w:id="33"/>
    </w:p>
    <w:p w14:paraId="3DC7C59B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用户评论、服务商简介等UGC内容接入内容安全接口过滤；</w:t>
      </w:r>
    </w:p>
    <w:p w14:paraId="0858E805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设置客服入口、投诉通道与响应时限（建议24～48小时），留存处理记录。</w:t>
      </w:r>
    </w:p>
    <w:p w14:paraId="5F5F7FB0">
      <w:pPr>
        <w:pStyle w:val="3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 xml:space="preserve">六、账号与开发环境准备</w:t>
      </w:r>
    </w:p>
    <w:p w14:paraId="0CE1D2E4">
      <w:pPr>
        <w:pStyle w:val="4"/>
        <w:spacing w:before="220" w:after="100"/>
      </w:pPr>
      <w:bookmarkStart w:id="36" w:name="_Toc9336"/>
      <w:r>
        <w:rPr>
          <w:rFonts w:ascii="Arial" w:hAnsi="Arial" w:eastAsia="黑体"/>
          <w:b/>
          <w:color w:val="000000"/>
          <w:sz w:val="28"/>
        </w:rPr>
        <w:t xml:space="preserve">6.1 环境与账号准备清单</w:t>
      </w:r>
      <w:bookmarkEnd w:id="36"/>
    </w:p>
    <w:p w14:paraId="276A956A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小程序AppID、微信开发者工具、测试手机（iOS/Android各一台）；</w:t>
      </w:r>
    </w:p>
    <w:p w14:paraId="66176C1A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微信支付商户号（沙箱测试）、体验版成员账号（建议≥10人）；</w:t>
      </w:r>
    </w:p>
    <w:p w14:paraId="4F55D764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后台管理端开发环境、测试数据库、日志与监控。</w:t>
      </w:r>
    </w:p>
    <w:p w14:paraId="7C9C798B">
      <w:pPr>
        <w:pStyle w:val="3"/>
        <w:spacing w:before="280" w:after="120"/>
      </w:pPr>
      <w:bookmarkStart w:id="38" w:name="_Toc22709"/>
      <w:r>
        <w:rPr>
          <w:rFonts w:ascii="Arial" w:hAnsi="Arial" w:eastAsia="黑体"/>
          <w:b/>
          <w:color w:val="000000"/>
          <w:sz w:val="32"/>
        </w:rPr>
        <w:t xml:space="preserve">七、提审材料准备</w:t>
      </w:r>
      <w:bookmarkEnd w:id="38"/>
    </w:p>
    <w:p w14:paraId="293220A9">
      <w:pPr>
        <w:pStyle w:val="4"/>
        <w:spacing w:before="220" w:after="100"/>
      </w:pPr>
      <w:bookmarkStart w:id="39" w:name="_Toc18957"/>
      <w:r>
        <w:rPr>
          <w:rFonts w:ascii="Arial" w:hAnsi="Arial" w:eastAsia="黑体"/>
          <w:b/>
          <w:color w:val="000000"/>
          <w:sz w:val="28"/>
        </w:rPr>
        <w:t xml:space="preserve">7.1 提审材料清单</w:t>
      </w:r>
      <w:bookmarkEnd w:id="39"/>
    </w:p>
    <w:p w14:paraId="1F4295A9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类目对应的全部资质文件（食品证照、开锁备案等）；</w:t>
      </w:r>
    </w:p>
    <w:p w14:paraId="6675D3CB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隐私政策、用户协议、隐私保护指引；</w:t>
      </w:r>
    </w:p>
    <w:p w14:paraId="1E6ED2FA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完整可用的体验版（无空页面、无死链、无测试数据）；</w:t>
      </w:r>
    </w:p>
    <w:p w14:paraId="2F512921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服务说明、类目与功能匹配说明。</w:t>
      </w:r>
    </w:p>
    <w:p w14:paraId="0217F994">
      <w:pPr>
        <w:pStyle w:val="4"/>
        <w:spacing w:before="220" w:after="100"/>
      </w:pPr>
      <w:bookmarkStart w:id="40" w:name="_Toc2941"/>
      <w:r>
        <w:rPr>
          <w:rFonts w:ascii="Arial" w:hAnsi="Arial" w:eastAsia="黑体"/>
          <w:b/>
          <w:color w:val="000000"/>
          <w:sz w:val="28"/>
        </w:rPr>
        <w:t xml:space="preserve">7.2 高频驳回与对策</w:t>
      </w:r>
      <w:bookmarkEnd w:id="40"/>
    </w:p>
    <w:tbl>
      <w:tblPr>
        <w:tblStyle w:val="3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7F0A5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shd w:val="clear" w:color="auto" w:fill="D9D9D9"/>
            <w:vAlign w:val="center"/>
          </w:tcPr>
          <w:p w14:paraId="5B4F3C38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驳回原因</w:t>
            </w:r>
          </w:p>
        </w:tc>
        <w:tc>
          <w:tcPr>
            <w:tcW w:w="5386" w:type="dxa"/>
            <w:shd w:val="clear" w:color="auto" w:fill="D9D9D9"/>
            <w:vAlign w:val="center"/>
          </w:tcPr>
          <w:p w14:paraId="31BDD333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对策</w:t>
            </w:r>
          </w:p>
        </w:tc>
      </w:tr>
      <w:tr w14:paraId="1775B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vAlign w:val="center"/>
          </w:tcPr>
          <w:p w14:paraId="5D66E1A7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类目与资质不匹配</w:t>
            </w:r>
          </w:p>
        </w:tc>
        <w:tc>
          <w:tcPr>
            <w:tcW w:w="5386" w:type="dxa"/>
            <w:vAlign w:val="center"/>
          </w:tcPr>
          <w:p w14:paraId="4C4CE64D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按2.3矩阵逐类核对，资质文件与类目一一对应</w:t>
            </w:r>
          </w:p>
        </w:tc>
      </w:tr>
      <w:tr w14:paraId="3BF31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vAlign w:val="center"/>
          </w:tcPr>
          <w:p w14:paraId="4C777B88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隐私政策缺失/不合规</w:t>
            </w:r>
          </w:p>
        </w:tc>
        <w:tc>
          <w:tcPr>
            <w:tcW w:w="5386" w:type="dxa"/>
            <w:vAlign w:val="center"/>
          </w:tcPr>
          <w:p w14:paraId="4665BE90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上线前完成隐私政策与保护指引配置</w:t>
            </w:r>
          </w:p>
        </w:tc>
      </w:tr>
      <w:tr w14:paraId="56B65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vAlign w:val="center"/>
          </w:tcPr>
          <w:p w14:paraId="1C629E5D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诱导分享/关注</w:t>
            </w:r>
          </w:p>
        </w:tc>
        <w:tc>
          <w:tcPr>
            <w:tcW w:w="5386" w:type="dxa"/>
            <w:vAlign w:val="center"/>
          </w:tcPr>
          <w:p w14:paraId="1D996B2D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去除分享得奖、强制关注等设计</w:t>
            </w:r>
          </w:p>
        </w:tc>
      </w:tr>
      <w:tr w14:paraId="61B29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vAlign w:val="center"/>
          </w:tcPr>
          <w:p w14:paraId="67036299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功能不完整</w:t>
            </w:r>
          </w:p>
        </w:tc>
        <w:tc>
          <w:tcPr>
            <w:tcW w:w="5386" w:type="dxa"/>
            <w:vAlign w:val="center"/>
          </w:tcPr>
          <w:p w14:paraId="402CC756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提审前完整走查核心流程，删除占位页</w:t>
            </w:r>
          </w:p>
        </w:tc>
      </w:tr>
      <w:tr w14:paraId="11AA1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vAlign w:val="center"/>
          </w:tcPr>
          <w:p w14:paraId="5086183A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经营范围不符</w:t>
            </w:r>
          </w:p>
        </w:tc>
        <w:tc>
          <w:tcPr>
            <w:tcW w:w="5386" w:type="dxa"/>
            <w:vAlign w:val="center"/>
          </w:tcPr>
          <w:p w14:paraId="45D171CA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先完成工商经营范围增项再认证/提审</w:t>
            </w:r>
          </w:p>
        </w:tc>
      </w:tr>
      <w:tr w14:paraId="4F700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vAlign w:val="center"/>
          </w:tcPr>
          <w:p w14:paraId="5874EC37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食品无证或证照未公示</w:t>
            </w:r>
          </w:p>
        </w:tc>
        <w:tc>
          <w:tcPr>
            <w:tcW w:w="5386" w:type="dxa"/>
            <w:vAlign w:val="center"/>
          </w:tcPr>
          <w:p w14:paraId="1CC6F383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补证并在小程序内公示</w:t>
            </w:r>
          </w:p>
        </w:tc>
      </w:tr>
    </w:tbl>
    <w:p w14:paraId="53D3E4C7">
      <w:pPr>
        <w:pStyle w:val="3"/>
        <w:spacing w:before="280" w:after="120"/>
      </w:pPr>
      <w:bookmarkStart w:id="46" w:name="_Toc19598"/>
      <w:r>
        <w:rPr>
          <w:rFonts w:ascii="Arial" w:hAnsi="Arial" w:eastAsia="黑体"/>
          <w:b/>
          <w:color w:val="000000"/>
          <w:sz w:val="32"/>
        </w:rPr>
        <w:t xml:space="preserve">八、准备阶段时间表（建议排期，以实际启动日顺延）</w:t>
      </w:r>
      <w:bookmarkEnd w:id="46"/>
    </w:p>
    <w:tbl>
      <w:tblPr>
        <w:tblStyle w:val="3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6450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2775350E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周次</w:t>
            </w:r>
          </w:p>
        </w:tc>
        <w:tc>
          <w:tcPr>
            <w:tcW w:w="5386" w:type="dxa"/>
            <w:shd w:val="clear" w:color="auto" w:fill="D9D9D9"/>
            <w:vAlign w:val="center"/>
          </w:tcPr>
          <w:p w14:paraId="0A8E0EA7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重点事项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2C81B42B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里程碑</w:t>
            </w:r>
          </w:p>
        </w:tc>
      </w:tr>
      <w:tr w14:paraId="01F1F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6B7C170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第1周</w:t>
            </w:r>
          </w:p>
        </w:tc>
        <w:tc>
          <w:tcPr>
            <w:tcW w:w="5386" w:type="dxa"/>
            <w:vAlign w:val="center"/>
          </w:tcPr>
          <w:p w14:paraId="1C1E41F0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经营范围核验/增项、材料收集、类目梳理</w:t>
            </w:r>
          </w:p>
        </w:tc>
        <w:tc>
          <w:tcPr>
            <w:tcW w:w="1984" w:type="dxa"/>
            <w:vAlign w:val="center"/>
          </w:tcPr>
          <w:p w14:paraId="335E322D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主体就绪</w:t>
            </w:r>
          </w:p>
        </w:tc>
      </w:tr>
      <w:tr w14:paraId="4E498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8B33B57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第1～2周</w:t>
            </w:r>
          </w:p>
        </w:tc>
        <w:tc>
          <w:tcPr>
            <w:tcW w:w="5386" w:type="dxa"/>
            <w:vAlign w:val="center"/>
          </w:tcPr>
          <w:p w14:paraId="2A6A5306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微信认证提交、小程序备案启动、域名备案启动（如自建）</w:t>
            </w:r>
          </w:p>
        </w:tc>
        <w:tc>
          <w:tcPr>
            <w:tcW w:w="1984" w:type="dxa"/>
            <w:vAlign w:val="center"/>
          </w:tcPr>
          <w:p w14:paraId="6F9E7D3C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认证通过</w:t>
            </w:r>
          </w:p>
        </w:tc>
      </w:tr>
      <w:tr w14:paraId="05DFA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9AEA123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第2～3周</w:t>
            </w:r>
          </w:p>
        </w:tc>
        <w:tc>
          <w:tcPr>
            <w:tcW w:w="5386" w:type="dxa"/>
            <w:vAlign w:val="center"/>
          </w:tcPr>
          <w:p w14:paraId="5F41C9CE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类目申请、食品备案/许可证办理启动</w:t>
            </w:r>
          </w:p>
        </w:tc>
        <w:tc>
          <w:tcPr>
            <w:tcW w:w="1984" w:type="dxa"/>
            <w:vAlign w:val="center"/>
          </w:tcPr>
          <w:p w14:paraId="6D32C0A8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类目通过</w:t>
            </w:r>
          </w:p>
        </w:tc>
      </w:tr>
      <w:tr w14:paraId="58CFB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C35D641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第6～8周</w:t>
            </w:r>
          </w:p>
        </w:tc>
        <w:tc>
          <w:tcPr>
            <w:tcW w:w="5386" w:type="dxa"/>
            <w:vAlign w:val="center"/>
          </w:tcPr>
          <w:p w14:paraId="6FBA5C89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支付商户号/服务商资质申请、联调</w:t>
            </w:r>
          </w:p>
        </w:tc>
        <w:tc>
          <w:tcPr>
            <w:tcW w:w="1984" w:type="dxa"/>
            <w:vAlign w:val="center"/>
          </w:tcPr>
          <w:p w14:paraId="36164030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支付开通</w:t>
            </w:r>
          </w:p>
        </w:tc>
      </w:tr>
    </w:tbl>
    <w:p w14:paraId="79403B60">
      <w:pPr>
        <w:ind w:left="240"/>
      </w:pPr>
      <w:r>
        <w:rPr>
          <w:rFonts w:ascii="Arial" w:hAnsi="Arial" w:eastAsia="宋体"/>
          <w:b w:val="0"/>
          <w:color w:val="000000"/>
          <w:sz w:val="21"/>
        </w:rPr>
        <w:t>注：时间表为建议排期；备案、认证、食品证照的审核时长以主管部门实际为准，建议前置并行办理。</w:t>
      </w:r>
    </w:p>
    <w:p w14:paraId="3411B5C6">
      <w:pPr>
        <w:pStyle w:val="3"/>
        <w:spacing w:before="280" w:after="120"/>
      </w:pPr>
      <w:bookmarkStart w:id="47" w:name="_Toc22813"/>
      <w:r>
        <w:rPr>
          <w:rFonts w:ascii="Arial" w:hAnsi="Arial" w:eastAsia="黑体"/>
          <w:b/>
          <w:color w:val="000000"/>
          <w:sz w:val="32"/>
        </w:rPr>
        <w:t xml:space="preserve">九、风险与应对</w:t>
      </w:r>
      <w:bookmarkEnd w:id="47"/>
    </w:p>
    <w:tbl>
      <w:tblPr>
        <w:tblStyle w:val="3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E543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shd w:val="clear" w:color="auto" w:fill="D9D9D9"/>
            <w:vAlign w:val="center"/>
          </w:tcPr>
          <w:p w14:paraId="5F628815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风险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4B7D2D3E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影响</w:t>
            </w:r>
          </w:p>
        </w:tc>
        <w:tc>
          <w:tcPr>
            <w:tcW w:w="3742" w:type="dxa"/>
            <w:shd w:val="clear" w:color="auto" w:fill="D9D9D9"/>
            <w:vAlign w:val="center"/>
          </w:tcPr>
          <w:p w14:paraId="3410FF27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应对措施</w:t>
            </w:r>
          </w:p>
        </w:tc>
      </w:tr>
      <w:tr w14:paraId="2C3B4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vAlign w:val="center"/>
          </w:tcPr>
          <w:p w14:paraId="48B5324E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经营范围不覆盖业务</w:t>
            </w:r>
          </w:p>
        </w:tc>
        <w:tc>
          <w:tcPr>
            <w:tcW w:w="2608" w:type="dxa"/>
            <w:vAlign w:val="center"/>
          </w:tcPr>
          <w:p w14:paraId="50FB89BF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认证/提审被拒</w:t>
            </w:r>
          </w:p>
        </w:tc>
        <w:tc>
          <w:tcPr>
            <w:tcW w:w="3742" w:type="dxa"/>
            <w:vAlign w:val="center"/>
          </w:tcPr>
          <w:p w14:paraId="3BA2F546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第1周先完成工商增项</w:t>
            </w:r>
          </w:p>
        </w:tc>
      </w:tr>
      <w:tr w14:paraId="296C8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vAlign w:val="center"/>
          </w:tcPr>
          <w:p w14:paraId="478E2BD5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食品证照办理周期长</w:t>
            </w:r>
          </w:p>
        </w:tc>
        <w:tc>
          <w:tcPr>
            <w:tcW w:w="2608" w:type="dxa"/>
            <w:vAlign w:val="center"/>
          </w:tcPr>
          <w:p w14:paraId="47A65365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拖后上线</w:t>
            </w:r>
          </w:p>
        </w:tc>
        <w:tc>
          <w:tcPr>
            <w:tcW w:w="3742" w:type="dxa"/>
            <w:vAlign w:val="center"/>
          </w:tcPr>
          <w:p w14:paraId="6CB23B3E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预包装备案最快；许可证提前启动</w:t>
            </w:r>
          </w:p>
        </w:tc>
      </w:tr>
      <w:tr w14:paraId="33066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vAlign w:val="center"/>
          </w:tcPr>
          <w:p w14:paraId="51BEAE16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平台模式资质合规风险</w:t>
            </w:r>
          </w:p>
        </w:tc>
        <w:tc>
          <w:tcPr>
            <w:tcW w:w="2608" w:type="dxa"/>
            <w:vAlign w:val="center"/>
          </w:tcPr>
          <w:p w14:paraId="24452BFC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被要求整改/下架</w:t>
            </w:r>
          </w:p>
        </w:tc>
        <w:tc>
          <w:tcPr>
            <w:tcW w:w="3742" w:type="dxa"/>
            <w:vAlign w:val="center"/>
          </w:tcPr>
          <w:p w14:paraId="23F41E23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提前咨询通信管理局；谨慎表述服务模式</w:t>
            </w:r>
          </w:p>
        </w:tc>
      </w:tr>
      <w:tr w14:paraId="35BC7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vAlign w:val="center"/>
          </w:tcPr>
          <w:p w14:paraId="0BF45EB9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支付服务商资质审核不通过</w:t>
            </w:r>
          </w:p>
        </w:tc>
        <w:tc>
          <w:tcPr>
            <w:tcW w:w="2608" w:type="dxa"/>
            <w:vAlign w:val="center"/>
          </w:tcPr>
          <w:p w14:paraId="677BAC75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平台无法分账</w:t>
            </w:r>
          </w:p>
        </w:tc>
        <w:tc>
          <w:tcPr>
            <w:tcW w:w="3742" w:type="dxa"/>
            <w:vAlign w:val="center"/>
          </w:tcPr>
          <w:p w14:paraId="5ABDC3C5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自营先行上线，平台功能二期开放</w:t>
            </w:r>
          </w:p>
        </w:tc>
      </w:tr>
      <w:tr w14:paraId="5D84C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vAlign w:val="center"/>
          </w:tcPr>
          <w:p w14:paraId="0C5D54F4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类目政策调整</w:t>
            </w:r>
          </w:p>
        </w:tc>
        <w:tc>
          <w:tcPr>
            <w:tcW w:w="2608" w:type="dxa"/>
            <w:vAlign w:val="center"/>
          </w:tcPr>
          <w:p w14:paraId="29363191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功能或类目被限制</w:t>
            </w:r>
          </w:p>
        </w:tc>
        <w:tc>
          <w:tcPr>
            <w:tcW w:w="3742" w:type="dxa"/>
            <w:vAlign w:val="center"/>
          </w:tcPr>
          <w:p w14:paraId="430873A9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关注官方类目公告，保留备用类目方案</w:t>
            </w:r>
          </w:p>
        </w:tc>
      </w:tr>
      <w:tr w14:paraId="4133E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vAlign w:val="center"/>
          </w:tcPr>
          <w:p w14:paraId="7618A295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养老业务被误判医疗</w:t>
            </w:r>
          </w:p>
        </w:tc>
        <w:tc>
          <w:tcPr>
            <w:tcW w:w="2608" w:type="dxa"/>
            <w:vAlign w:val="center"/>
          </w:tcPr>
          <w:p w14:paraId="10F9697C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类目被改/驳回</w:t>
            </w:r>
          </w:p>
        </w:tc>
        <w:tc>
          <w:tcPr>
            <w:tcW w:w="3742" w:type="dxa"/>
            <w:vAlign w:val="center"/>
          </w:tcPr>
          <w:p w14:paraId="19569854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全站文案规避医疗表述，纯生活照护</w:t>
            </w:r>
          </w:p>
        </w:tc>
      </w:tr>
    </w:tbl>
    <w:p w14:paraId="08526054">
      <w:pPr>
        <w:pStyle w:val="3"/>
        <w:spacing w:before="280" w:after="120"/>
      </w:pPr>
      <w:bookmarkStart w:id="48" w:name="_Toc28414"/>
      <w:r>
        <w:rPr>
          <w:rFonts w:ascii="Arial" w:hAnsi="Arial" w:eastAsia="黑体"/>
          <w:b/>
          <w:color w:val="000000"/>
          <w:sz w:val="32"/>
        </w:rPr>
        <w:t xml:space="preserve">十、附录：上架准备检查清单</w:t>
      </w:r>
      <w:bookmarkEnd w:id="48"/>
    </w:p>
    <w:p w14:paraId="287EC336">
      <w:pPr>
        <w:pStyle w:val="4"/>
        <w:spacing w:before="220" w:after="100"/>
      </w:pPr>
      <w:bookmarkStart w:id="49" w:name="_Toc1629"/>
      <w:r>
        <w:rPr>
          <w:rFonts w:ascii="Arial" w:hAnsi="Arial" w:eastAsia="黑体"/>
          <w:b/>
          <w:color w:val="000000"/>
          <w:sz w:val="28"/>
        </w:rPr>
        <w:t xml:space="preserve">10.1 主体与资质</w:t>
      </w:r>
      <w:bookmarkEnd w:id="49"/>
    </w:p>
    <w:p w14:paraId="46643535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营业执照经营范围已覆盖全部业务</w:t>
      </w:r>
    </w:p>
    <w:p w14:paraId="2D7A35BC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微信认证已通过（300元/年）</w:t>
      </w:r>
    </w:p>
    <w:p w14:paraId="0F00B07F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食品证照/备案已取得并按需公示</w:t>
      </w:r>
    </w:p>
    <w:p w14:paraId="2CBD5437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开锁业务公安备案（如涉及）</w:t>
      </w:r>
    </w:p>
    <w:p w14:paraId="5F7009F1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服务人员健康证与技能证台账建立</w:t>
      </w:r>
    </w:p>
    <w:p w14:paraId="46E3DB9B">
      <w:pPr>
        <w:pStyle w:val="4"/>
        <w:spacing w:before="220" w:after="100"/>
      </w:pPr>
      <w:bookmarkStart w:id="50" w:name="_Toc21032"/>
      <w:r>
        <w:rPr>
          <w:rFonts w:ascii="Arial" w:hAnsi="Arial" w:eastAsia="黑体"/>
          <w:b/>
          <w:color w:val="000000"/>
          <w:sz w:val="28"/>
        </w:rPr>
        <w:t xml:space="preserve">10.2 备案与网络</w:t>
      </w:r>
      <w:bookmarkEnd w:id="50"/>
    </w:p>
    <w:p w14:paraId="2B027728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小程序备案已提交并获批</w:t>
      </w:r>
    </w:p>
    <w:p w14:paraId="1E653E81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域名ICP备案完成（自建方案）</w:t>
      </w:r>
    </w:p>
    <w:p w14:paraId="6003A7E4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SSL证书已配置（自建方案）</w:t>
      </w:r>
    </w:p>
    <w:p w14:paraId="0019B8D9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合法域名白名单已配置</w:t>
      </w:r>
    </w:p>
    <w:p w14:paraId="78D9387E">
      <w:pPr>
        <w:pStyle w:val="4"/>
        <w:spacing w:before="220" w:after="100"/>
      </w:pPr>
      <w:bookmarkStart w:id="51" w:name="_Toc8767"/>
      <w:r>
        <w:rPr>
          <w:rFonts w:ascii="Arial" w:hAnsi="Arial" w:eastAsia="黑体"/>
          <w:b/>
          <w:color w:val="000000"/>
          <w:sz w:val="28"/>
        </w:rPr>
        <w:t xml:space="preserve">10.3 支付</w:t>
      </w:r>
      <w:bookmarkEnd w:id="51"/>
    </w:p>
    <w:p w14:paraId="09658774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自营商户号已开通</w:t>
      </w:r>
    </w:p>
    <w:p w14:paraId="633A430B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平台分账方案已确定（服务商模式）</w:t>
      </w:r>
    </w:p>
    <w:p w14:paraId="1F576451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退款/分账规则已测试</w:t>
      </w:r>
    </w:p>
    <w:p w14:paraId="3A5B0A34">
      <w:pPr>
        <w:pStyle w:val="4"/>
        <w:spacing w:before="220" w:after="100"/>
      </w:pPr>
      <w:bookmarkStart w:id="52" w:name="_Toc7174"/>
      <w:r>
        <w:rPr>
          <w:rFonts w:ascii="Arial" w:hAnsi="Arial" w:eastAsia="黑体"/>
          <w:b/>
          <w:color w:val="000000"/>
          <w:sz w:val="28"/>
        </w:rPr>
        <w:t xml:space="preserve">10.4 产品与合规</w:t>
      </w:r>
      <w:bookmarkEnd w:id="52"/>
    </w:p>
    <w:p w14:paraId="42E3EBA8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MVP功能完整无占位页</w:t>
      </w:r>
    </w:p>
    <w:p w14:paraId="38DF4891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隐私政策/用户协议/隐私保护指引已配置</w:t>
      </w:r>
    </w:p>
    <w:p w14:paraId="7A484362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食品证照公示位已实现</w:t>
      </w:r>
    </w:p>
    <w:p w14:paraId="2CBFB0E4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评价/投诉/客服通道可用</w:t>
      </w:r>
    </w:p>
    <w:p w14:paraId="26BD3186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UGC内容安全接入</w:t>
      </w:r>
    </w:p>
    <w:p w14:paraId="164724CF">
      <w:pPr>
        <w:pStyle w:val="4"/>
        <w:spacing w:before="220" w:after="100"/>
      </w:pPr>
      <w:bookmarkStart w:id="53" w:name="_Toc9019"/>
      <w:r>
        <w:rPr>
          <w:rFonts w:ascii="Arial" w:hAnsi="Arial" w:eastAsia="黑体"/>
          <w:b/>
          <w:color w:val="000000"/>
          <w:sz w:val="28"/>
        </w:rPr>
        <w:t xml:space="preserve">10.5 提审材料准备</w:t>
      </w:r>
      <w:bookmarkEnd w:id="53"/>
    </w:p>
    <w:p w14:paraId="7B054C5C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提审材料齐备（类目资质逐一对应）</w:t>
      </w:r>
    </w:p>
    <w:p w14:paraId="1A427980">
      <w:pPr>
        <w:pStyle w:val="3"/>
        <w:spacing w:before="280" w:after="120"/>
      </w:pPr>
      <w:bookmarkStart w:id="54" w:name="_Toc22512"/>
      <w:r>
        <w:rPr>
          <w:rFonts w:ascii="Arial" w:hAnsi="Arial" w:eastAsia="黑体"/>
          <w:b/>
          <w:color w:val="000000"/>
          <w:sz w:val="32"/>
        </w:rPr>
        <w:t>参考来源</w:t>
      </w:r>
      <w:bookmarkEnd w:id="54"/>
    </w:p>
    <w:p w14:paraId="4EA5EDC9">
      <w:pPr>
        <w:ind w:left="240"/>
      </w:pPr>
      <w:r>
        <w:rPr>
          <w:rFonts w:ascii="Arial" w:hAnsi="Arial" w:eastAsia="宋体"/>
          <w:b w:val="0"/>
          <w:color w:val="000000"/>
          <w:sz w:val="21"/>
        </w:rPr>
        <w:t>1. 微信开放文档《开放的服务类目》：https://developers.weixin.qq.com/miniprogram/product/material/（2026年8月更新）</w:t>
      </w:r>
    </w:p>
    <w:p w14:paraId="5B896602">
      <w:pPr>
        <w:ind w:left="240"/>
      </w:pPr>
      <w:r>
        <w:rPr>
          <w:rFonts w:ascii="Arial" w:hAnsi="Arial" w:eastAsia="宋体"/>
          <w:b w:val="0"/>
          <w:color w:val="000000"/>
          <w:sz w:val="21"/>
        </w:rPr>
        <w:t>2. 微信开放社区：家政服务类目暂无资质要求：https://developers.weixin.qq.com/community/develop/doc/0004001e0d4168f1d103f261f66800</w:t>
      </w:r>
    </w:p>
    <w:p w14:paraId="0235BFC5">
      <w:pPr>
        <w:ind w:left="240"/>
      </w:pPr>
      <w:r>
        <w:rPr>
          <w:rFonts w:ascii="Arial" w:hAnsi="Arial" w:eastAsia="宋体"/>
          <w:b w:val="0"/>
          <w:color w:val="000000"/>
          <w:sz w:val="21"/>
        </w:rPr>
        <w:t>3. 微信开放社区：商家自营-食品饮料类目资质（4选1）：https://developers.weixin.qq.com/community/develop/doc/000cc6908744b8ae1fd3a49d56bc09</w:t>
      </w:r>
    </w:p>
    <w:p w14:paraId="508C2832">
      <w:pPr>
        <w:ind w:left="240"/>
      </w:pPr>
      <w:r>
        <w:rPr>
          <w:rFonts w:ascii="Arial" w:hAnsi="Arial" w:eastAsia="宋体"/>
          <w:b w:val="0"/>
          <w:color w:val="000000"/>
          <w:sz w:val="21"/>
        </w:rPr>
        <w:t>4. 微信代注册小程序类目参考表：https://developers.weixin.qq.com/doc/oplatform/Third-party_Platforms/2.0/product/Register_Mini_Programs/Category_Reference_Table.html</w:t>
      </w:r>
    </w:p>
    <w:p w14:paraId="6E30FDF3">
      <w:pPr>
        <w:ind w:left="240"/>
      </w:pPr>
      <w:r>
        <w:rPr>
          <w:rFonts w:ascii="Arial" w:hAnsi="Arial" w:eastAsia="宋体"/>
          <w:b w:val="0"/>
          <w:color w:val="000000"/>
          <w:sz w:val="21"/>
        </w:rPr>
        <w:t>5. 《食品经营许可和备案管理办法》（国家市场监督管理总局，2023）：https://www.samr.gov.cn:8890/zw/zfxxgk/fdzdgknr/fgs/art/2023/art_91a91c26ae464a2f898952d5b84f62c6.html</w:t>
      </w:r>
    </w:p>
    <w:p w14:paraId="0E519255">
      <w:pPr>
        <w:ind w:left="240"/>
      </w:pPr>
      <w:r>
        <w:rPr>
          <w:rFonts w:ascii="Arial" w:hAnsi="Arial" w:eastAsia="宋体"/>
          <w:b w:val="0"/>
          <w:color w:val="000000"/>
          <w:sz w:val="21"/>
        </w:rPr>
        <w:t>6. 《网络食品销售经营者落实食品安全主体责任监督管理规定》（市场监管总局令第124号，2026年施行）：https://www.gov.cn/gongbao/2026/issue_12726/202605/content_7068083.html</w:t>
      </w:r>
    </w:p>
    <w:p w14:paraId="4AFB3018">
      <w:pPr>
        <w:ind w:left="240"/>
      </w:pPr>
      <w:r>
        <w:rPr>
          <w:rFonts w:ascii="Arial" w:hAnsi="Arial" w:eastAsia="宋体"/>
          <w:b w:val="0"/>
          <w:color w:val="000000"/>
          <w:sz w:val="21"/>
        </w:rPr>
        <w:t>7. 商务部等9部门《关于促进家政服务消费扩容升级若干措施的通知》（2025年4月）：https://www.gov.cn/zhengce/zhengceku/202504/content_7019578.htm</w:t>
      </w:r>
    </w:p>
    <w:p w14:paraId="166F2857">
      <w:pPr>
        <w:ind w:left="240"/>
      </w:pPr>
      <w:r>
        <w:rPr>
          <w:rFonts w:ascii="Arial" w:hAnsi="Arial" w:eastAsia="宋体"/>
          <w:b w:val="0"/>
          <w:color w:val="000000"/>
          <w:sz w:val="21"/>
        </w:rPr>
        <w:t>8. 小程序备案操作指引（微信官方）：https://developers.weixin.qq.com/minigame/product/record/record_guidelines.html</w:t>
      </w:r>
    </w:p>
    <w:p w14:paraId="3AFE85F7">
      <w:pPr>
        <w:ind w:left="240"/>
      </w:pPr>
      <w:r>
        <w:rPr>
          <w:rFonts w:ascii="Arial" w:hAnsi="Arial" w:eastAsia="宋体"/>
          <w:b w:val="0"/>
          <w:color w:val="000000"/>
          <w:sz w:val="21"/>
        </w:rPr>
        <w:t>9. 微信开放社区：小程序备案流程说明：https://developers.weixin.qq.com/community/develop/doc/0006e22c420b2825c9c37dfc46b000</w:t>
      </w:r>
    </w:p>
    <w:p w14:paraId="413A0179">
      <w:pPr>
        <w:ind w:left="240"/>
      </w:pPr>
      <w:r>
        <w:rPr>
          <w:rFonts w:ascii="Arial" w:hAnsi="Arial" w:eastAsia="宋体"/>
          <w:b w:val="0"/>
          <w:color w:val="000000"/>
          <w:sz w:val="21"/>
        </w:rPr>
        <w:t>10. 小程序备案申请填报指南（湖北省通信管理局）：https://hubca.miit.gov.cn/cms_files/filemanager/1620513482/attach/20258/c88c0a8ea898416aaa85e29231d8aa41.pdf</w:t>
      </w:r>
    </w:p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AD16F5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A815DD">
    <w:pPr>
      <w:pStyle w:val="24"/>
      <w:jc w:val="center"/>
    </w:pPr>
    <w:r>
      <w:rPr>
        <w:rFonts w:ascii="Arial" w:hAnsi="Arial" w:eastAsia="宋体"/>
        <w:b w:val="0"/>
        <w:color w:val="000000"/>
        <w:sz w:val="21"/>
      </w:rPr>
      <w:fldChar w:fldCharType="begin"/>
    </w:r>
    <w:r>
      <w:rPr>
        <w:rFonts w:ascii="Arial" w:hAnsi="Arial" w:eastAsia="宋体"/>
        <w:b w:val="0"/>
        <w:color w:val="000000"/>
        <w:sz w:val="21"/>
      </w:rPr>
      <w:instrText xml:space="preserve">PAGE</w:instrText>
    </w:r>
    <w:r>
      <w:rPr>
        <w:rFonts w:ascii="Arial" w:hAnsi="Arial" w:eastAsia="宋体"/>
        <w:b w:val="0"/>
        <w:color w:val="000000"/>
        <w:sz w:val="21"/>
      </w:rPr>
      <w:fldChar w:fldCharType="separate"/>
    </w:r>
    <w:r>
      <w:rPr>
        <w:rFonts w:ascii="Arial" w:hAnsi="Arial" w:eastAsia="宋体"/>
        <w:b w:val="0"/>
        <w:color w:val="000000"/>
        <w:sz w:val="21"/>
      </w:rPr>
      <w:t>1</w:t>
    </w:r>
    <w:r>
      <w:rPr>
        <w:rFonts w:ascii="Arial" w:hAnsi="Arial" w:eastAsia="宋体"/>
        <w:b w:val="0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updateFields w:val="true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D9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zhczz</cp:lastModifiedBy>
  <dcterms:modified xsi:type="dcterms:W3CDTF">2026-09-22T01:03:25Z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5273D33DA6B0416B8B1BC29E2F7DC463_12</vt:lpwstr>
  </property>
</Properties>
</file>